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98E0F" w14:textId="0D0E0770" w:rsidR="000C4FC6" w:rsidRPr="00E25795" w:rsidRDefault="000C4FC6" w:rsidP="00B76A9E">
      <w:pPr>
        <w:tabs>
          <w:tab w:val="left" w:pos="0"/>
        </w:tabs>
        <w:spacing w:after="0"/>
        <w:jc w:val="center"/>
        <w:rPr>
          <w:rFonts w:ascii="Verdana" w:hAnsi="Verdana"/>
          <w:b/>
          <w:bCs/>
          <w:sz w:val="20"/>
          <w:szCs w:val="20"/>
          <w:lang w:val="es-ES_tradnl"/>
        </w:rPr>
      </w:pPr>
      <w:r w:rsidRPr="00E25795">
        <w:rPr>
          <w:rFonts w:ascii="Verdana" w:hAnsi="Verdana"/>
          <w:b/>
          <w:bCs/>
          <w:sz w:val="20"/>
          <w:szCs w:val="20"/>
          <w:lang w:val="es-ES_tradnl"/>
        </w:rPr>
        <w:t>PARTE 3</w:t>
      </w:r>
    </w:p>
    <w:p w14:paraId="5F3B8A1F" w14:textId="77777777" w:rsidR="000C4FC6" w:rsidRPr="00E25795" w:rsidRDefault="000C4FC6" w:rsidP="000C4FC6">
      <w:pPr>
        <w:spacing w:after="0"/>
        <w:jc w:val="center"/>
        <w:rPr>
          <w:rFonts w:ascii="Verdana" w:hAnsi="Verdana"/>
          <w:b/>
          <w:bCs/>
          <w:sz w:val="20"/>
          <w:szCs w:val="20"/>
          <w:lang w:val="es-ES_tradnl"/>
        </w:rPr>
      </w:pPr>
      <w:r w:rsidRPr="00E25795">
        <w:rPr>
          <w:rFonts w:ascii="Verdana" w:hAnsi="Verdana"/>
          <w:b/>
          <w:bCs/>
          <w:sz w:val="20"/>
          <w:szCs w:val="20"/>
          <w:lang w:val="es-ES_tradnl"/>
        </w:rPr>
        <w:t>INFORMACIÓN FINANCIERA Y ESQUEMAS DE REPORTE</w:t>
      </w:r>
    </w:p>
    <w:p w14:paraId="0A2EBBB4" w14:textId="77777777" w:rsidR="000C4FC6" w:rsidRPr="00E25795" w:rsidRDefault="000C4FC6" w:rsidP="000C4FC6">
      <w:pPr>
        <w:spacing w:after="0"/>
        <w:jc w:val="center"/>
        <w:rPr>
          <w:rFonts w:ascii="Verdana" w:hAnsi="Verdana"/>
          <w:b/>
          <w:bCs/>
          <w:sz w:val="20"/>
          <w:szCs w:val="20"/>
          <w:lang w:val="es-ES_tradnl"/>
        </w:rPr>
      </w:pPr>
    </w:p>
    <w:p w14:paraId="3DE3A635" w14:textId="77777777" w:rsidR="000C4FC6" w:rsidRPr="00E25795" w:rsidRDefault="000C4FC6" w:rsidP="000C4FC6">
      <w:pPr>
        <w:spacing w:after="0"/>
        <w:jc w:val="center"/>
        <w:rPr>
          <w:rFonts w:ascii="Verdana" w:hAnsi="Verdana"/>
          <w:b/>
          <w:bCs/>
          <w:sz w:val="20"/>
          <w:szCs w:val="20"/>
          <w:lang w:val="es-ES_tradnl"/>
        </w:rPr>
      </w:pPr>
      <w:r w:rsidRPr="00E25795">
        <w:rPr>
          <w:rFonts w:ascii="Verdana" w:hAnsi="Verdana"/>
          <w:b/>
          <w:bCs/>
          <w:sz w:val="20"/>
          <w:szCs w:val="20"/>
          <w:lang w:val="es-ES_tradnl"/>
        </w:rPr>
        <w:t>CAPÍTULO 4</w:t>
      </w:r>
    </w:p>
    <w:p w14:paraId="616C1379" w14:textId="77777777" w:rsidR="000C4FC6" w:rsidRPr="00E25795" w:rsidRDefault="000C4FC6" w:rsidP="000C4FC6">
      <w:pPr>
        <w:spacing w:after="0"/>
        <w:jc w:val="center"/>
        <w:rPr>
          <w:rFonts w:ascii="Verdana" w:hAnsi="Verdana"/>
          <w:b/>
          <w:bCs/>
          <w:sz w:val="20"/>
          <w:szCs w:val="20"/>
          <w:lang w:val="es-ES_tradnl"/>
        </w:rPr>
      </w:pPr>
      <w:r w:rsidRPr="00E25795">
        <w:rPr>
          <w:rFonts w:ascii="Verdana" w:hAnsi="Verdana"/>
          <w:b/>
          <w:bCs/>
          <w:sz w:val="20"/>
          <w:szCs w:val="20"/>
          <w:lang w:val="es-ES_tradnl"/>
        </w:rPr>
        <w:t>INVERSIONES EN INSTRUMENTOS FINANCIEROS</w:t>
      </w:r>
    </w:p>
    <w:p w14:paraId="0A33E918" w14:textId="77777777" w:rsidR="000C4FC6" w:rsidRPr="00E25795" w:rsidRDefault="000C4FC6" w:rsidP="000C4FC6">
      <w:pPr>
        <w:spacing w:after="0"/>
        <w:jc w:val="center"/>
        <w:rPr>
          <w:rFonts w:ascii="Verdana" w:hAnsi="Verdana"/>
          <w:b/>
          <w:bCs/>
          <w:sz w:val="20"/>
          <w:szCs w:val="20"/>
          <w:lang w:val="es-ES_tradnl"/>
        </w:rPr>
      </w:pPr>
    </w:p>
    <w:p w14:paraId="0481F2EC" w14:textId="77777777" w:rsidR="000C4FC6" w:rsidRPr="00E25795" w:rsidRDefault="000C4FC6" w:rsidP="000C4FC6">
      <w:pPr>
        <w:spacing w:after="0"/>
        <w:jc w:val="center"/>
        <w:rPr>
          <w:rFonts w:ascii="Verdana" w:hAnsi="Verdana"/>
          <w:b/>
          <w:bCs/>
          <w:sz w:val="20"/>
          <w:szCs w:val="20"/>
          <w:lang w:val="es-ES_tradnl"/>
        </w:rPr>
      </w:pPr>
      <w:r w:rsidRPr="00E25795">
        <w:rPr>
          <w:rFonts w:ascii="Verdana" w:hAnsi="Verdana"/>
          <w:b/>
          <w:bCs/>
          <w:sz w:val="20"/>
          <w:szCs w:val="20"/>
          <w:lang w:val="es-ES_tradnl"/>
        </w:rPr>
        <w:t>SECCIÓN 1</w:t>
      </w:r>
    </w:p>
    <w:p w14:paraId="0850F9DD" w14:textId="77777777" w:rsidR="000C4FC6" w:rsidRPr="00E25795" w:rsidRDefault="000C4FC6" w:rsidP="000C4FC6">
      <w:pPr>
        <w:spacing w:after="0"/>
        <w:jc w:val="center"/>
        <w:rPr>
          <w:rFonts w:ascii="Verdana" w:hAnsi="Verdana"/>
          <w:b/>
          <w:bCs/>
          <w:sz w:val="20"/>
          <w:szCs w:val="20"/>
          <w:lang w:val="es-ES_tradnl"/>
        </w:rPr>
      </w:pPr>
      <w:r w:rsidRPr="00E25795">
        <w:rPr>
          <w:rFonts w:ascii="Verdana" w:hAnsi="Verdana"/>
          <w:b/>
          <w:sz w:val="20"/>
          <w:szCs w:val="20"/>
          <w:lang w:val="es-ES_tradnl"/>
        </w:rPr>
        <w:t>CLASIFICACIÓN, VALORACIÓN Y CONTABILIZACIÓN DE INVERSIONES PARA ESTADOS FINANCIEROS INDIVIDUALES O SEPARADOS</w:t>
      </w:r>
    </w:p>
    <w:p w14:paraId="61ADC441" w14:textId="77777777" w:rsidR="00FE364C" w:rsidRPr="00E25795" w:rsidRDefault="00FE364C" w:rsidP="000001A2">
      <w:pPr>
        <w:spacing w:after="0"/>
        <w:rPr>
          <w:rFonts w:ascii="Verdana" w:hAnsi="Verdana"/>
          <w:sz w:val="20"/>
          <w:szCs w:val="20"/>
        </w:rPr>
      </w:pPr>
    </w:p>
    <w:p w14:paraId="7784C218" w14:textId="77777777" w:rsidR="00942D8B" w:rsidRPr="00E25795" w:rsidRDefault="00942D8B" w:rsidP="00942D8B">
      <w:pPr>
        <w:spacing w:after="0"/>
        <w:rPr>
          <w:rFonts w:ascii="Verdana" w:hAnsi="Verdana"/>
          <w:sz w:val="20"/>
          <w:szCs w:val="20"/>
          <w:lang w:val="es-ES_tradnl"/>
        </w:rPr>
      </w:pPr>
    </w:p>
    <w:p w14:paraId="7C46DB9F" w14:textId="36952545" w:rsidR="00942D8B" w:rsidRPr="00E25795" w:rsidRDefault="007D5A04" w:rsidP="00750ACC">
      <w:pPr>
        <w:spacing w:after="0"/>
        <w:jc w:val="both"/>
        <w:rPr>
          <w:rFonts w:ascii="Verdana" w:hAnsi="Verdana"/>
          <w:b/>
          <w:sz w:val="20"/>
          <w:szCs w:val="20"/>
          <w:lang w:val="es-ES_tradnl"/>
        </w:rPr>
      </w:pPr>
      <w:bookmarkStart w:id="0" w:name="_Toc16051589"/>
      <w:bookmarkStart w:id="1" w:name="_Toc6296846"/>
      <w:r w:rsidRPr="00E25795">
        <w:rPr>
          <w:rFonts w:ascii="Verdana" w:hAnsi="Verdana"/>
          <w:b/>
          <w:sz w:val="20"/>
          <w:szCs w:val="20"/>
          <w:lang w:val="es-ES_tradnl"/>
        </w:rPr>
        <w:t>ALCANCE</w:t>
      </w:r>
      <w:bookmarkEnd w:id="0"/>
      <w:r w:rsidRPr="00E25795">
        <w:rPr>
          <w:rFonts w:ascii="Verdana" w:hAnsi="Verdana"/>
          <w:b/>
          <w:sz w:val="20"/>
          <w:szCs w:val="20"/>
          <w:lang w:val="es-ES_tradnl"/>
        </w:rPr>
        <w:t xml:space="preserve"> </w:t>
      </w:r>
      <w:bookmarkEnd w:id="1"/>
    </w:p>
    <w:p w14:paraId="7266FE25" w14:textId="77777777" w:rsidR="007D5A04" w:rsidRPr="00E25795" w:rsidRDefault="007D5A04" w:rsidP="00750ACC">
      <w:pPr>
        <w:spacing w:after="0"/>
        <w:jc w:val="both"/>
        <w:rPr>
          <w:rFonts w:ascii="Verdana" w:hAnsi="Verdana"/>
          <w:b/>
          <w:sz w:val="20"/>
          <w:szCs w:val="20"/>
          <w:lang w:val="es-ES_tradnl"/>
        </w:rPr>
      </w:pPr>
    </w:p>
    <w:p w14:paraId="387455C5" w14:textId="7579A516" w:rsidR="00D55126" w:rsidRPr="00E25795" w:rsidRDefault="00D55126" w:rsidP="00D55126">
      <w:pPr>
        <w:spacing w:after="0"/>
        <w:jc w:val="both"/>
        <w:rPr>
          <w:rFonts w:ascii="Verdana" w:hAnsi="Verdana"/>
          <w:sz w:val="20"/>
          <w:szCs w:val="20"/>
          <w:lang w:val="es-ES"/>
        </w:rPr>
      </w:pPr>
      <w:r w:rsidRPr="00E25795">
        <w:rPr>
          <w:rFonts w:ascii="Verdana" w:hAnsi="Verdana"/>
          <w:sz w:val="20"/>
          <w:szCs w:val="20"/>
          <w:lang w:val="es-ES"/>
        </w:rPr>
        <w:t>3.4.1.1.</w:t>
      </w:r>
    </w:p>
    <w:p w14:paraId="456450E8" w14:textId="3F4FDF28"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entidades sometidas a la inspección y vigilancia de la Superintendencia Financiera de Colombia (SFC), de acuerdo con lo establecido en el Decreto 2420 de 2015 y demás normas que lo modifiquen, deroguen o sustituyan, así como los destinatarios de la Resolución 37 de 2017 expedida por la Contaduría General de la Nación, </w:t>
      </w:r>
      <w:r w:rsidR="00AF0E7E" w:rsidRPr="7A9D9576">
        <w:rPr>
          <w:rFonts w:ascii="Verdana" w:hAnsi="Verdana"/>
          <w:sz w:val="20"/>
          <w:szCs w:val="20"/>
          <w:lang w:val="es-ES"/>
        </w:rPr>
        <w:t xml:space="preserve">y </w:t>
      </w:r>
      <w:r w:rsidRPr="7A9D9576">
        <w:rPr>
          <w:rFonts w:ascii="Verdana" w:hAnsi="Verdana"/>
          <w:sz w:val="20"/>
          <w:szCs w:val="20"/>
          <w:lang w:val="es-ES"/>
        </w:rPr>
        <w:t xml:space="preserve">demás </w:t>
      </w:r>
      <w:r w:rsidR="00AF0E7E" w:rsidRPr="7A9D9576">
        <w:rPr>
          <w:rFonts w:ascii="Verdana" w:hAnsi="Verdana"/>
          <w:sz w:val="20"/>
          <w:szCs w:val="20"/>
          <w:lang w:val="es-ES"/>
        </w:rPr>
        <w:t xml:space="preserve">normas </w:t>
      </w:r>
      <w:r w:rsidRPr="7A9D9576">
        <w:rPr>
          <w:rFonts w:ascii="Verdana" w:hAnsi="Verdana"/>
          <w:sz w:val="20"/>
          <w:szCs w:val="20"/>
          <w:lang w:val="es-ES"/>
        </w:rPr>
        <w:t xml:space="preserve">que la modifiquen, deroguen o sustituyan, están obligadas a clasificar, valorar y contabilizar las inversiones en valores de deuda, valores participativos, inversiones en títulos valores y demás derechos de contenido económico considerados como instrumentos financieros, que conforman los portafolios propios de las entidades, los fondos de inversión colectiva y los portafolios de los recursos administrados por cuenta de terceros, así como las inversiones en bienes inmuebles, de conformidad con lo dispuesto en el presente capítulo. </w:t>
      </w:r>
    </w:p>
    <w:p w14:paraId="3480AEB9" w14:textId="77777777" w:rsidR="00942D8B" w:rsidRPr="00E25795" w:rsidRDefault="00942D8B" w:rsidP="00750ACC">
      <w:pPr>
        <w:spacing w:after="0"/>
        <w:jc w:val="both"/>
        <w:rPr>
          <w:rFonts w:ascii="Verdana" w:hAnsi="Verdana"/>
          <w:sz w:val="20"/>
          <w:szCs w:val="20"/>
          <w:lang w:val="es-ES_tradnl"/>
        </w:rPr>
      </w:pPr>
    </w:p>
    <w:p w14:paraId="47BBABE6" w14:textId="4E825E8E" w:rsidR="00942D8B" w:rsidRPr="00E25795" w:rsidRDefault="007D5A04" w:rsidP="00750ACC">
      <w:pPr>
        <w:spacing w:after="0"/>
        <w:jc w:val="both"/>
        <w:rPr>
          <w:rFonts w:ascii="Verdana" w:hAnsi="Verdana"/>
          <w:b/>
          <w:sz w:val="20"/>
          <w:szCs w:val="20"/>
          <w:lang w:val="es-ES_tradnl"/>
        </w:rPr>
      </w:pPr>
      <w:bookmarkStart w:id="2" w:name="_Toc16051590"/>
      <w:r w:rsidRPr="00E25795">
        <w:rPr>
          <w:rFonts w:ascii="Verdana" w:hAnsi="Verdana"/>
          <w:b/>
          <w:sz w:val="20"/>
          <w:szCs w:val="20"/>
          <w:lang w:val="es-ES_tradnl"/>
        </w:rPr>
        <w:t>OBJETIVO Y CRITERIOS GENERALES PARA LA VALORACIÓN</w:t>
      </w:r>
      <w:bookmarkEnd w:id="2"/>
    </w:p>
    <w:p w14:paraId="05BE7558" w14:textId="77777777" w:rsidR="00942D8B" w:rsidRPr="00E25795" w:rsidRDefault="00942D8B" w:rsidP="00750ACC">
      <w:pPr>
        <w:spacing w:after="0"/>
        <w:jc w:val="both"/>
        <w:rPr>
          <w:rFonts w:ascii="Verdana" w:hAnsi="Verdana"/>
          <w:sz w:val="20"/>
          <w:szCs w:val="20"/>
          <w:lang w:val="es-ES_tradnl"/>
        </w:rPr>
      </w:pPr>
    </w:p>
    <w:p w14:paraId="76A85BD3" w14:textId="16275330" w:rsidR="00942D8B" w:rsidRPr="00E25795" w:rsidRDefault="00942D8B" w:rsidP="00F8506F">
      <w:pPr>
        <w:spacing w:after="0"/>
        <w:jc w:val="both"/>
        <w:rPr>
          <w:rFonts w:ascii="Verdana" w:hAnsi="Verdana"/>
          <w:b/>
          <w:sz w:val="20"/>
          <w:szCs w:val="20"/>
          <w:lang w:val="es-ES_tradnl"/>
        </w:rPr>
      </w:pPr>
      <w:bookmarkStart w:id="3" w:name="_Toc16051591"/>
      <w:r w:rsidRPr="00E25795">
        <w:rPr>
          <w:rFonts w:ascii="Verdana" w:hAnsi="Verdana"/>
          <w:b/>
          <w:sz w:val="20"/>
          <w:szCs w:val="20"/>
          <w:lang w:val="es-ES_tradnl"/>
        </w:rPr>
        <w:t>Objetivo de la valoración de inversiones</w:t>
      </w:r>
      <w:bookmarkEnd w:id="3"/>
    </w:p>
    <w:p w14:paraId="33D7A9F6" w14:textId="77777777" w:rsidR="00942D8B" w:rsidRPr="00E25795" w:rsidRDefault="00942D8B" w:rsidP="00750ACC">
      <w:pPr>
        <w:spacing w:after="0"/>
        <w:jc w:val="both"/>
        <w:rPr>
          <w:rFonts w:ascii="Verdana" w:hAnsi="Verdana"/>
          <w:b/>
          <w:sz w:val="20"/>
          <w:szCs w:val="20"/>
          <w:lang w:val="es-ES_tradnl"/>
        </w:rPr>
      </w:pPr>
    </w:p>
    <w:p w14:paraId="50B5A75E" w14:textId="09C2122B" w:rsidR="00A919F1" w:rsidRPr="00E25795" w:rsidRDefault="00A919F1" w:rsidP="00A919F1">
      <w:pPr>
        <w:spacing w:after="0"/>
        <w:jc w:val="both"/>
        <w:rPr>
          <w:rFonts w:ascii="Verdana" w:hAnsi="Verdana"/>
          <w:sz w:val="20"/>
          <w:szCs w:val="20"/>
          <w:lang w:val="es-ES"/>
        </w:rPr>
      </w:pPr>
      <w:r w:rsidRPr="00E25795">
        <w:rPr>
          <w:rFonts w:ascii="Verdana" w:hAnsi="Verdana"/>
          <w:sz w:val="20"/>
          <w:szCs w:val="20"/>
          <w:lang w:val="es-ES"/>
        </w:rPr>
        <w:t>3.4.1.2.</w:t>
      </w:r>
    </w:p>
    <w:p w14:paraId="73A00307"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La valoración de las inversiones tiene como objetivo fundamental el registro contable y la revelación de los instrumentos financieros en los términos del presente capítulo.</w:t>
      </w:r>
    </w:p>
    <w:p w14:paraId="5CA11A61" w14:textId="77777777" w:rsidR="00942D8B" w:rsidRPr="00E25795" w:rsidRDefault="00942D8B" w:rsidP="00750ACC">
      <w:pPr>
        <w:spacing w:after="0"/>
        <w:jc w:val="both"/>
        <w:rPr>
          <w:rFonts w:ascii="Verdana" w:hAnsi="Verdana"/>
          <w:sz w:val="20"/>
          <w:szCs w:val="20"/>
          <w:lang w:val="es-ES_tradnl"/>
        </w:rPr>
      </w:pPr>
    </w:p>
    <w:p w14:paraId="753FB756" w14:textId="6C02FC79" w:rsidR="00A919F1" w:rsidRPr="00E25795" w:rsidRDefault="00A919F1" w:rsidP="00A919F1">
      <w:pPr>
        <w:spacing w:after="0"/>
        <w:jc w:val="both"/>
        <w:rPr>
          <w:rFonts w:ascii="Verdana" w:hAnsi="Verdana"/>
          <w:sz w:val="20"/>
          <w:szCs w:val="20"/>
          <w:lang w:val="es-ES"/>
        </w:rPr>
      </w:pPr>
      <w:r w:rsidRPr="00E25795">
        <w:rPr>
          <w:rFonts w:ascii="Verdana" w:hAnsi="Verdana"/>
          <w:sz w:val="20"/>
          <w:szCs w:val="20"/>
          <w:lang w:val="es-ES"/>
        </w:rPr>
        <w:t>3.4.1.3.</w:t>
      </w:r>
    </w:p>
    <w:p w14:paraId="2B7DD860" w14:textId="60E72150"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entidades vigiladas deben utilizar para la valoración la información suministrada por los proveedores de precios, para todos los instrumentos que aplique, de acuerdo con lo previsto en el Decreto 2555 de 2010 o las normas que lo modifiquen o adicionen, </w:t>
      </w:r>
      <w:r w:rsidR="009C35E6" w:rsidRPr="7A9D9576">
        <w:rPr>
          <w:rFonts w:ascii="Verdana" w:hAnsi="Verdana"/>
          <w:sz w:val="20"/>
          <w:szCs w:val="20"/>
          <w:lang w:val="es-ES"/>
        </w:rPr>
        <w:t xml:space="preserve">y </w:t>
      </w:r>
      <w:r w:rsidRPr="7A9D9576">
        <w:rPr>
          <w:rFonts w:ascii="Verdana" w:hAnsi="Verdana"/>
          <w:sz w:val="20"/>
          <w:szCs w:val="20"/>
          <w:lang w:val="es-ES"/>
        </w:rPr>
        <w:t xml:space="preserve">las instrucciones previstas en el capítulo IV </w:t>
      </w:r>
      <w:r w:rsidR="009C35E6" w:rsidRPr="7A9D9576">
        <w:rPr>
          <w:rFonts w:ascii="Verdana" w:hAnsi="Verdana"/>
          <w:sz w:val="20"/>
          <w:szCs w:val="20"/>
          <w:lang w:val="es-ES"/>
        </w:rPr>
        <w:t xml:space="preserve">del </w:t>
      </w:r>
      <w:r w:rsidRPr="7A9D9576">
        <w:rPr>
          <w:rFonts w:ascii="Verdana" w:hAnsi="Verdana"/>
          <w:sz w:val="20"/>
          <w:szCs w:val="20"/>
          <w:lang w:val="es-ES"/>
        </w:rPr>
        <w:t>título IV de la parte III de la Circular Básica Jurídica (CBJ).</w:t>
      </w:r>
    </w:p>
    <w:p w14:paraId="15E2AC40" w14:textId="77777777" w:rsidR="00942D8B" w:rsidRPr="00E25795" w:rsidRDefault="00942D8B" w:rsidP="00750ACC">
      <w:pPr>
        <w:spacing w:after="0"/>
        <w:jc w:val="both"/>
        <w:rPr>
          <w:rFonts w:ascii="Verdana" w:hAnsi="Verdana"/>
          <w:sz w:val="20"/>
          <w:szCs w:val="20"/>
          <w:lang w:val="es-ES_tradnl"/>
        </w:rPr>
      </w:pPr>
    </w:p>
    <w:p w14:paraId="33F6D0C4" w14:textId="05BCA5AF" w:rsidR="00942D8B" w:rsidRPr="00E25795" w:rsidRDefault="00942D8B" w:rsidP="009C35E6">
      <w:pPr>
        <w:spacing w:after="0"/>
        <w:jc w:val="both"/>
        <w:rPr>
          <w:rFonts w:ascii="Verdana" w:hAnsi="Verdana"/>
          <w:b/>
          <w:sz w:val="20"/>
          <w:szCs w:val="20"/>
          <w:lang w:val="es-ES_tradnl"/>
        </w:rPr>
      </w:pPr>
      <w:bookmarkStart w:id="4" w:name="_Toc16051592"/>
      <w:r w:rsidRPr="00E25795">
        <w:rPr>
          <w:rFonts w:ascii="Verdana" w:hAnsi="Verdana"/>
          <w:b/>
          <w:sz w:val="20"/>
          <w:szCs w:val="20"/>
          <w:lang w:val="es-ES_tradnl"/>
        </w:rPr>
        <w:t>Criterios para la valoración de inversiones</w:t>
      </w:r>
      <w:bookmarkEnd w:id="4"/>
    </w:p>
    <w:p w14:paraId="1EB3CDEA" w14:textId="77777777" w:rsidR="00942D8B" w:rsidRPr="00E25795" w:rsidRDefault="00942D8B" w:rsidP="00750ACC">
      <w:pPr>
        <w:spacing w:after="0"/>
        <w:jc w:val="both"/>
        <w:rPr>
          <w:rFonts w:ascii="Verdana" w:hAnsi="Verdana"/>
          <w:b/>
          <w:sz w:val="20"/>
          <w:szCs w:val="20"/>
          <w:lang w:val="es-ES_tradnl"/>
        </w:rPr>
      </w:pPr>
    </w:p>
    <w:p w14:paraId="499CA564" w14:textId="25DBEA9A" w:rsidR="00A919F1" w:rsidRPr="00E25795" w:rsidRDefault="00A919F1" w:rsidP="00A919F1">
      <w:pPr>
        <w:spacing w:after="0"/>
        <w:jc w:val="both"/>
        <w:rPr>
          <w:rFonts w:ascii="Verdana" w:hAnsi="Verdana"/>
          <w:sz w:val="20"/>
          <w:szCs w:val="20"/>
          <w:lang w:val="es-ES"/>
        </w:rPr>
      </w:pPr>
      <w:r w:rsidRPr="00E25795">
        <w:rPr>
          <w:rFonts w:ascii="Verdana" w:hAnsi="Verdana"/>
          <w:sz w:val="20"/>
          <w:szCs w:val="20"/>
          <w:lang w:val="es-ES"/>
        </w:rPr>
        <w:t>3.4.1.4.</w:t>
      </w:r>
    </w:p>
    <w:p w14:paraId="72EF5442" w14:textId="594388D2"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En todo caso, la determinación </w:t>
      </w:r>
      <w:r w:rsidR="00BF1C2C" w:rsidRPr="00E25795">
        <w:rPr>
          <w:rFonts w:ascii="Verdana" w:hAnsi="Verdana"/>
          <w:sz w:val="20"/>
          <w:szCs w:val="20"/>
          <w:lang w:val="es-ES_tradnl"/>
        </w:rPr>
        <w:t>de la valoración</w:t>
      </w:r>
      <w:r w:rsidRPr="00E25795">
        <w:rPr>
          <w:rFonts w:ascii="Verdana" w:hAnsi="Verdana"/>
          <w:sz w:val="20"/>
          <w:szCs w:val="20"/>
          <w:lang w:val="es-ES_tradnl"/>
        </w:rPr>
        <w:t xml:space="preserve"> debe cumplir, como mínimo, con los siguientes criterios:</w:t>
      </w:r>
    </w:p>
    <w:p w14:paraId="62806867" w14:textId="77777777" w:rsidR="00942D8B" w:rsidRPr="00E25795" w:rsidRDefault="00942D8B" w:rsidP="00750ACC">
      <w:pPr>
        <w:spacing w:after="0"/>
        <w:jc w:val="both"/>
        <w:rPr>
          <w:rFonts w:ascii="Verdana" w:hAnsi="Verdana"/>
          <w:sz w:val="20"/>
          <w:szCs w:val="20"/>
          <w:lang w:val="es-ES_tradnl"/>
        </w:rPr>
      </w:pPr>
    </w:p>
    <w:p w14:paraId="79565E04" w14:textId="7D4AC280" w:rsidR="00392699" w:rsidRPr="00E25795" w:rsidRDefault="00942D8B" w:rsidP="0074623D">
      <w:pPr>
        <w:pStyle w:val="Prrafodelista"/>
        <w:numPr>
          <w:ilvl w:val="0"/>
          <w:numId w:val="7"/>
        </w:numPr>
        <w:spacing w:after="0"/>
        <w:ind w:left="284" w:hanging="284"/>
        <w:jc w:val="both"/>
        <w:rPr>
          <w:rFonts w:ascii="Verdana" w:hAnsi="Verdana"/>
          <w:sz w:val="20"/>
          <w:szCs w:val="20"/>
          <w:lang w:val="es-ES_tradnl"/>
        </w:rPr>
      </w:pPr>
      <w:r w:rsidRPr="00E25795">
        <w:rPr>
          <w:rFonts w:ascii="Verdana" w:hAnsi="Verdana"/>
          <w:b/>
          <w:sz w:val="20"/>
          <w:szCs w:val="20"/>
          <w:lang w:val="es-ES_tradnl"/>
        </w:rPr>
        <w:t>Objetividad</w:t>
      </w:r>
    </w:p>
    <w:p w14:paraId="7431D18B" w14:textId="77777777" w:rsidR="00392699" w:rsidRPr="00E25795" w:rsidRDefault="00392699" w:rsidP="00392699">
      <w:pPr>
        <w:pStyle w:val="Prrafodelista"/>
        <w:spacing w:after="0"/>
        <w:ind w:left="1065"/>
        <w:jc w:val="both"/>
        <w:rPr>
          <w:rFonts w:ascii="Verdana" w:hAnsi="Verdana"/>
          <w:b/>
          <w:sz w:val="20"/>
          <w:szCs w:val="20"/>
          <w:lang w:val="es-ES_tradnl"/>
        </w:rPr>
      </w:pPr>
    </w:p>
    <w:p w14:paraId="00C3D676" w14:textId="52B267A5" w:rsidR="00A919F1" w:rsidRPr="00E25795" w:rsidRDefault="00A919F1" w:rsidP="00FF1410">
      <w:pPr>
        <w:spacing w:after="0"/>
        <w:jc w:val="both"/>
        <w:rPr>
          <w:rFonts w:ascii="Verdana" w:hAnsi="Verdana"/>
          <w:sz w:val="20"/>
          <w:szCs w:val="20"/>
          <w:lang w:val="es-ES"/>
        </w:rPr>
      </w:pPr>
      <w:r w:rsidRPr="00E25795">
        <w:rPr>
          <w:rFonts w:ascii="Verdana" w:hAnsi="Verdana"/>
          <w:sz w:val="20"/>
          <w:szCs w:val="20"/>
          <w:lang w:val="es-ES"/>
        </w:rPr>
        <w:t>3.4.1.5.</w:t>
      </w:r>
    </w:p>
    <w:p w14:paraId="73321E24" w14:textId="431D0D2A" w:rsidR="00942D8B" w:rsidRPr="00E25795" w:rsidRDefault="00942D8B" w:rsidP="00FF1410">
      <w:pPr>
        <w:pStyle w:val="Prrafodelista"/>
        <w:spacing w:after="0"/>
        <w:ind w:left="0"/>
        <w:jc w:val="both"/>
        <w:rPr>
          <w:rFonts w:ascii="Verdana" w:hAnsi="Verdana"/>
          <w:sz w:val="20"/>
          <w:szCs w:val="20"/>
          <w:lang w:val="es-ES_tradnl"/>
        </w:rPr>
      </w:pPr>
      <w:r w:rsidRPr="00E25795">
        <w:rPr>
          <w:rFonts w:ascii="Verdana" w:hAnsi="Verdana"/>
          <w:sz w:val="20"/>
          <w:szCs w:val="20"/>
          <w:lang w:val="es-ES_tradnl"/>
        </w:rPr>
        <w:t xml:space="preserve">La determinación y asignación del valor de un título o valor se debe efectuar con base en criterios técnicos y profesionales, que reconozcan los efectos derivados de los cambios en el comportamiento de todas las variables que puedan afectar </w:t>
      </w:r>
      <w:r w:rsidR="00FF1410" w:rsidRPr="00E25795">
        <w:rPr>
          <w:rFonts w:ascii="Verdana" w:hAnsi="Verdana"/>
          <w:sz w:val="20"/>
          <w:szCs w:val="20"/>
          <w:lang w:val="es-ES_tradnl"/>
        </w:rPr>
        <w:t>la valoración</w:t>
      </w:r>
      <w:r w:rsidRPr="00E25795">
        <w:rPr>
          <w:rFonts w:ascii="Verdana" w:hAnsi="Verdana"/>
          <w:sz w:val="20"/>
          <w:szCs w:val="20"/>
          <w:lang w:val="es-ES_tradnl"/>
        </w:rPr>
        <w:t>.</w:t>
      </w:r>
    </w:p>
    <w:p w14:paraId="64BB4C67" w14:textId="77777777" w:rsidR="00942D8B" w:rsidRPr="00E25795" w:rsidRDefault="00942D8B" w:rsidP="00750ACC">
      <w:pPr>
        <w:spacing w:after="0"/>
        <w:jc w:val="both"/>
        <w:rPr>
          <w:rFonts w:ascii="Verdana" w:hAnsi="Verdana"/>
          <w:bCs/>
          <w:sz w:val="20"/>
          <w:szCs w:val="20"/>
          <w:lang w:val="es-ES_tradnl"/>
        </w:rPr>
      </w:pPr>
    </w:p>
    <w:p w14:paraId="0EAA4A0A" w14:textId="05ADF2DD" w:rsidR="00392699" w:rsidRPr="00E25795" w:rsidRDefault="00942D8B" w:rsidP="0074623D">
      <w:pPr>
        <w:pStyle w:val="Prrafodelista"/>
        <w:numPr>
          <w:ilvl w:val="0"/>
          <w:numId w:val="7"/>
        </w:numPr>
        <w:spacing w:after="0"/>
        <w:ind w:left="284" w:hanging="284"/>
        <w:jc w:val="both"/>
        <w:rPr>
          <w:rFonts w:ascii="Verdana" w:hAnsi="Verdana"/>
          <w:sz w:val="20"/>
          <w:szCs w:val="20"/>
          <w:lang w:val="es-ES_tradnl"/>
        </w:rPr>
      </w:pPr>
      <w:r w:rsidRPr="00E25795">
        <w:rPr>
          <w:rFonts w:ascii="Verdana" w:hAnsi="Verdana"/>
          <w:b/>
          <w:sz w:val="20"/>
          <w:szCs w:val="20"/>
          <w:lang w:val="es-ES_tradnl"/>
        </w:rPr>
        <w:t>Transparencia y representatividad</w:t>
      </w:r>
    </w:p>
    <w:p w14:paraId="7B94F6B0" w14:textId="77777777" w:rsidR="00392699" w:rsidRPr="00E25795" w:rsidRDefault="00392699" w:rsidP="00392699">
      <w:pPr>
        <w:pStyle w:val="Prrafodelista"/>
        <w:spacing w:after="0"/>
        <w:ind w:left="1785"/>
        <w:jc w:val="both"/>
        <w:rPr>
          <w:rFonts w:ascii="Verdana" w:hAnsi="Verdana"/>
          <w:sz w:val="20"/>
          <w:szCs w:val="20"/>
          <w:lang w:val="es-ES_tradnl"/>
        </w:rPr>
      </w:pPr>
    </w:p>
    <w:p w14:paraId="3FC2C21A" w14:textId="10B36097" w:rsidR="00A919F1" w:rsidRPr="00E25795" w:rsidRDefault="00A919F1" w:rsidP="00BA48A1">
      <w:pPr>
        <w:spacing w:after="0"/>
        <w:jc w:val="both"/>
        <w:rPr>
          <w:rFonts w:ascii="Verdana" w:hAnsi="Verdana"/>
          <w:sz w:val="20"/>
          <w:szCs w:val="20"/>
          <w:lang w:val="es-ES"/>
        </w:rPr>
      </w:pPr>
      <w:r w:rsidRPr="00E25795">
        <w:rPr>
          <w:rFonts w:ascii="Verdana" w:hAnsi="Verdana"/>
          <w:sz w:val="20"/>
          <w:szCs w:val="20"/>
          <w:lang w:val="es-ES"/>
        </w:rPr>
        <w:t>3.4.1.6.</w:t>
      </w:r>
    </w:p>
    <w:p w14:paraId="006EF90B" w14:textId="0DCA26D9" w:rsidR="00942D8B" w:rsidRPr="00E25795" w:rsidRDefault="00942D8B" w:rsidP="00BA48A1">
      <w:pPr>
        <w:pStyle w:val="Prrafodelista"/>
        <w:spacing w:after="0"/>
        <w:ind w:left="0"/>
        <w:jc w:val="both"/>
        <w:rPr>
          <w:rFonts w:ascii="Verdana" w:hAnsi="Verdana"/>
          <w:sz w:val="20"/>
          <w:szCs w:val="20"/>
          <w:lang w:val="es-ES_tradnl"/>
        </w:rPr>
      </w:pPr>
      <w:r w:rsidRPr="00E25795">
        <w:rPr>
          <w:rFonts w:ascii="Verdana" w:hAnsi="Verdana"/>
          <w:sz w:val="20"/>
          <w:szCs w:val="20"/>
          <w:lang w:val="es-ES_tradnl"/>
        </w:rPr>
        <w:t>El valor de un título o valor se debe determinar y asignar con el propósito de revelar un resultado económico cierto, neutral, verificable y representativo de los derechos incorporados en el respectivo título o valor.</w:t>
      </w:r>
    </w:p>
    <w:p w14:paraId="3C54C482" w14:textId="77777777" w:rsidR="00942D8B" w:rsidRPr="00E25795" w:rsidRDefault="00942D8B" w:rsidP="00750ACC">
      <w:pPr>
        <w:spacing w:after="0"/>
        <w:jc w:val="both"/>
        <w:rPr>
          <w:rFonts w:ascii="Verdana" w:hAnsi="Verdana"/>
          <w:sz w:val="20"/>
          <w:szCs w:val="20"/>
          <w:lang w:val="es-ES_tradnl"/>
        </w:rPr>
      </w:pPr>
    </w:p>
    <w:p w14:paraId="5ADFC6BD" w14:textId="77777777" w:rsidR="009113B9" w:rsidRPr="00E25795" w:rsidRDefault="009113B9" w:rsidP="00750ACC">
      <w:pPr>
        <w:spacing w:after="0"/>
        <w:jc w:val="both"/>
        <w:rPr>
          <w:rFonts w:ascii="Verdana" w:hAnsi="Verdana"/>
          <w:sz w:val="20"/>
          <w:szCs w:val="20"/>
          <w:lang w:val="es-ES_tradnl"/>
        </w:rPr>
      </w:pPr>
    </w:p>
    <w:p w14:paraId="602F7EA4" w14:textId="77777777" w:rsidR="009113B9" w:rsidRPr="00E25795" w:rsidRDefault="009113B9" w:rsidP="00750ACC">
      <w:pPr>
        <w:spacing w:after="0"/>
        <w:jc w:val="both"/>
        <w:rPr>
          <w:rFonts w:ascii="Verdana" w:hAnsi="Verdana"/>
          <w:sz w:val="20"/>
          <w:szCs w:val="20"/>
          <w:lang w:val="es-ES_tradnl"/>
        </w:rPr>
      </w:pPr>
    </w:p>
    <w:p w14:paraId="219D0EB8" w14:textId="77777777" w:rsidR="009113B9" w:rsidRPr="00E25795" w:rsidRDefault="009113B9" w:rsidP="00750ACC">
      <w:pPr>
        <w:spacing w:after="0"/>
        <w:jc w:val="both"/>
        <w:rPr>
          <w:rFonts w:ascii="Verdana" w:hAnsi="Verdana"/>
          <w:sz w:val="20"/>
          <w:szCs w:val="20"/>
          <w:lang w:val="es-ES_tradnl"/>
        </w:rPr>
      </w:pPr>
    </w:p>
    <w:p w14:paraId="4133F461" w14:textId="77777777" w:rsidR="009113B9" w:rsidRPr="00E25795" w:rsidRDefault="009113B9" w:rsidP="00750ACC">
      <w:pPr>
        <w:spacing w:after="0"/>
        <w:jc w:val="both"/>
        <w:rPr>
          <w:rFonts w:ascii="Verdana" w:hAnsi="Verdana"/>
          <w:sz w:val="20"/>
          <w:szCs w:val="20"/>
          <w:lang w:val="es-ES_tradnl"/>
        </w:rPr>
      </w:pPr>
    </w:p>
    <w:p w14:paraId="4A7401A6" w14:textId="1EA3E644" w:rsidR="00BA48A1" w:rsidRPr="00E25795" w:rsidRDefault="00942D8B" w:rsidP="0074623D">
      <w:pPr>
        <w:pStyle w:val="Prrafodelista"/>
        <w:numPr>
          <w:ilvl w:val="0"/>
          <w:numId w:val="7"/>
        </w:numPr>
        <w:spacing w:after="0"/>
        <w:ind w:left="284" w:hanging="284"/>
        <w:jc w:val="both"/>
        <w:rPr>
          <w:rFonts w:ascii="Verdana" w:hAnsi="Verdana"/>
          <w:sz w:val="20"/>
          <w:szCs w:val="20"/>
          <w:lang w:val="es-ES_tradnl"/>
        </w:rPr>
      </w:pPr>
      <w:r w:rsidRPr="00E25795">
        <w:rPr>
          <w:rFonts w:ascii="Verdana" w:hAnsi="Verdana"/>
          <w:b/>
          <w:sz w:val="20"/>
          <w:szCs w:val="20"/>
          <w:lang w:val="es-ES_tradnl"/>
        </w:rPr>
        <w:lastRenderedPageBreak/>
        <w:t>Evaluación y análisis permanentes</w:t>
      </w:r>
    </w:p>
    <w:p w14:paraId="16BAFDB6" w14:textId="77777777" w:rsidR="009113B9" w:rsidRPr="00E25795" w:rsidRDefault="009113B9" w:rsidP="009113B9">
      <w:pPr>
        <w:pStyle w:val="Prrafodelista"/>
        <w:spacing w:after="0"/>
        <w:ind w:left="284"/>
        <w:jc w:val="both"/>
        <w:rPr>
          <w:rFonts w:ascii="Verdana" w:hAnsi="Verdana"/>
          <w:sz w:val="20"/>
          <w:szCs w:val="20"/>
          <w:lang w:val="es-ES_tradnl"/>
        </w:rPr>
      </w:pPr>
    </w:p>
    <w:p w14:paraId="53F0993B" w14:textId="6C2FCEEE" w:rsidR="00A919F1" w:rsidRPr="00E25795" w:rsidRDefault="00A919F1" w:rsidP="00BA48A1">
      <w:pPr>
        <w:spacing w:after="0"/>
        <w:jc w:val="both"/>
        <w:rPr>
          <w:rFonts w:ascii="Verdana" w:hAnsi="Verdana"/>
          <w:sz w:val="20"/>
          <w:szCs w:val="20"/>
          <w:lang w:val="es-ES"/>
        </w:rPr>
      </w:pPr>
      <w:r w:rsidRPr="00E25795">
        <w:rPr>
          <w:rFonts w:ascii="Verdana" w:hAnsi="Verdana"/>
          <w:sz w:val="20"/>
          <w:szCs w:val="20"/>
          <w:lang w:val="es-ES"/>
        </w:rPr>
        <w:t>3.4.1.7.</w:t>
      </w:r>
    </w:p>
    <w:p w14:paraId="1B037AD5" w14:textId="5F702049" w:rsidR="00942D8B" w:rsidRPr="00E25795" w:rsidRDefault="00942D8B" w:rsidP="00BA48A1">
      <w:pPr>
        <w:pStyle w:val="Prrafodelista"/>
        <w:spacing w:after="0"/>
        <w:ind w:left="0"/>
        <w:jc w:val="both"/>
        <w:rPr>
          <w:rFonts w:ascii="Verdana" w:hAnsi="Verdana"/>
          <w:sz w:val="20"/>
          <w:szCs w:val="20"/>
          <w:lang w:val="es-ES_tradnl"/>
        </w:rPr>
      </w:pPr>
      <w:r w:rsidRPr="00E25795">
        <w:rPr>
          <w:rFonts w:ascii="Verdana" w:hAnsi="Verdana"/>
          <w:sz w:val="20"/>
          <w:szCs w:val="20"/>
          <w:lang w:val="es-ES_tradnl"/>
        </w:rPr>
        <w:t xml:space="preserve">El valor que se atribuya a un título o valor se debe fundamentar en la evaluación y el análisis permanente de las condiciones del mercado, de los emisores y de la respectiva emisión. Las variaciones en dichas condiciones se deben reflejar en cambios del precio previamente asignado, con la periodicidad establecida para la valoración de las inversiones determinada en la presente norma.  </w:t>
      </w:r>
    </w:p>
    <w:p w14:paraId="6F8C06E2" w14:textId="77777777" w:rsidR="00942D8B" w:rsidRPr="00E25795" w:rsidRDefault="00942D8B" w:rsidP="00750ACC">
      <w:pPr>
        <w:spacing w:after="0"/>
        <w:jc w:val="both"/>
        <w:rPr>
          <w:rFonts w:ascii="Verdana" w:hAnsi="Verdana"/>
          <w:sz w:val="20"/>
          <w:szCs w:val="20"/>
          <w:lang w:val="es-ES_tradnl"/>
        </w:rPr>
      </w:pPr>
    </w:p>
    <w:p w14:paraId="1728BE15" w14:textId="77777777" w:rsidR="001E78EF" w:rsidRPr="00E25795" w:rsidRDefault="00942D8B" w:rsidP="0074623D">
      <w:pPr>
        <w:pStyle w:val="Prrafodelista"/>
        <w:numPr>
          <w:ilvl w:val="0"/>
          <w:numId w:val="7"/>
        </w:numPr>
        <w:spacing w:after="0"/>
        <w:ind w:left="284" w:hanging="284"/>
        <w:jc w:val="both"/>
        <w:rPr>
          <w:rFonts w:ascii="Verdana" w:hAnsi="Verdana"/>
          <w:sz w:val="20"/>
          <w:szCs w:val="20"/>
          <w:lang w:val="es-ES_tradnl"/>
        </w:rPr>
      </w:pPr>
      <w:r w:rsidRPr="00E25795">
        <w:rPr>
          <w:rFonts w:ascii="Verdana" w:hAnsi="Verdana"/>
          <w:b/>
          <w:sz w:val="20"/>
          <w:szCs w:val="20"/>
          <w:lang w:val="es-ES_tradnl"/>
        </w:rPr>
        <w:t>Profesionalismo</w:t>
      </w:r>
      <w:r w:rsidRPr="00E25795">
        <w:rPr>
          <w:rFonts w:ascii="Verdana" w:hAnsi="Verdana"/>
          <w:sz w:val="20"/>
          <w:szCs w:val="20"/>
          <w:lang w:val="es-ES_tradnl"/>
        </w:rPr>
        <w:t xml:space="preserve">. </w:t>
      </w:r>
    </w:p>
    <w:p w14:paraId="4F2C41E7" w14:textId="77777777" w:rsidR="001E78EF" w:rsidRPr="00E25795" w:rsidRDefault="001E78EF" w:rsidP="001E78EF">
      <w:pPr>
        <w:pStyle w:val="Prrafodelista"/>
        <w:spacing w:after="0"/>
        <w:ind w:left="1134"/>
        <w:jc w:val="both"/>
        <w:rPr>
          <w:rFonts w:ascii="Verdana" w:hAnsi="Verdana"/>
          <w:sz w:val="20"/>
          <w:szCs w:val="20"/>
          <w:lang w:val="es-ES_tradnl"/>
        </w:rPr>
      </w:pPr>
    </w:p>
    <w:p w14:paraId="29244774" w14:textId="7DD9FF41" w:rsidR="00A919F1" w:rsidRPr="00E25795" w:rsidRDefault="00A919F1" w:rsidP="00F01848">
      <w:pPr>
        <w:spacing w:after="0"/>
        <w:jc w:val="both"/>
        <w:rPr>
          <w:rFonts w:ascii="Verdana" w:hAnsi="Verdana"/>
          <w:sz w:val="20"/>
          <w:szCs w:val="20"/>
          <w:lang w:val="es-ES"/>
        </w:rPr>
      </w:pPr>
      <w:r w:rsidRPr="00E25795">
        <w:rPr>
          <w:rFonts w:ascii="Verdana" w:hAnsi="Verdana"/>
          <w:sz w:val="20"/>
          <w:szCs w:val="20"/>
          <w:lang w:val="es-ES"/>
        </w:rPr>
        <w:t>3.4.1.8.</w:t>
      </w:r>
    </w:p>
    <w:p w14:paraId="6A39237D" w14:textId="3A327C10" w:rsidR="00942D8B" w:rsidRPr="00E25795" w:rsidRDefault="00942D8B" w:rsidP="7A9D9576">
      <w:pPr>
        <w:pStyle w:val="Prrafodelista"/>
        <w:spacing w:after="0"/>
        <w:ind w:left="0"/>
        <w:jc w:val="both"/>
        <w:rPr>
          <w:rFonts w:ascii="Verdana" w:hAnsi="Verdana"/>
          <w:sz w:val="20"/>
          <w:szCs w:val="20"/>
          <w:lang w:val="es-ES"/>
        </w:rPr>
      </w:pPr>
      <w:r w:rsidRPr="7A9D9576">
        <w:rPr>
          <w:rFonts w:ascii="Verdana" w:hAnsi="Verdana"/>
          <w:sz w:val="20"/>
          <w:szCs w:val="20"/>
          <w:lang w:val="es-ES"/>
        </w:rPr>
        <w:t xml:space="preserve">La determinación del valor de un título o valor se debe basar en las conclusiones producto del análisis y estudio que realizaría un experto prudente y </w:t>
      </w:r>
      <w:bookmarkStart w:id="5" w:name="_Toc6296852"/>
      <w:r w:rsidRPr="7A9D9576">
        <w:rPr>
          <w:rFonts w:ascii="Verdana" w:hAnsi="Verdana"/>
          <w:sz w:val="20"/>
          <w:szCs w:val="20"/>
          <w:lang w:val="es-ES"/>
        </w:rPr>
        <w:t>diligente, encaminados a la búsqueda, obtención, conocimiento y evaluación de toda la información relevante disponible, de manera tal que</w:t>
      </w:r>
      <w:r w:rsidR="00FF7C33" w:rsidRPr="7A9D9576">
        <w:rPr>
          <w:rFonts w:ascii="Verdana" w:hAnsi="Verdana"/>
          <w:sz w:val="20"/>
          <w:szCs w:val="20"/>
          <w:lang w:val="es-ES"/>
        </w:rPr>
        <w:t>, por ejemplo, para el caso del valor razonable</w:t>
      </w:r>
      <w:r w:rsidRPr="7A9D9576">
        <w:rPr>
          <w:rFonts w:ascii="Verdana" w:hAnsi="Verdana"/>
          <w:sz w:val="20"/>
          <w:szCs w:val="20"/>
          <w:lang w:val="es-ES"/>
        </w:rPr>
        <w:t xml:space="preserve"> el precio que se determine refleje los recursos que razonablemente se recibirían por su venta.</w:t>
      </w:r>
    </w:p>
    <w:p w14:paraId="2D1364FA" w14:textId="77777777" w:rsidR="00942D8B" w:rsidRPr="00E25795" w:rsidRDefault="00942D8B" w:rsidP="00750ACC">
      <w:pPr>
        <w:spacing w:after="0"/>
        <w:jc w:val="both"/>
        <w:rPr>
          <w:rFonts w:ascii="Verdana" w:hAnsi="Verdana"/>
          <w:sz w:val="20"/>
          <w:szCs w:val="20"/>
          <w:lang w:val="es-ES_tradnl"/>
        </w:rPr>
      </w:pPr>
    </w:p>
    <w:p w14:paraId="5C159A3E" w14:textId="1BBE955E" w:rsidR="00942D8B" w:rsidRPr="00E25795" w:rsidRDefault="009113B9" w:rsidP="00895FAF">
      <w:pPr>
        <w:spacing w:after="0"/>
        <w:jc w:val="both"/>
        <w:rPr>
          <w:rFonts w:ascii="Verdana" w:hAnsi="Verdana"/>
          <w:b/>
          <w:sz w:val="20"/>
          <w:szCs w:val="20"/>
          <w:lang w:val="es-ES_tradnl"/>
        </w:rPr>
      </w:pPr>
      <w:bookmarkStart w:id="6" w:name="_Toc6296847"/>
      <w:bookmarkStart w:id="7" w:name="_Toc16051593"/>
      <w:r w:rsidRPr="00E25795">
        <w:rPr>
          <w:rFonts w:ascii="Verdana" w:hAnsi="Verdana"/>
          <w:b/>
          <w:sz w:val="20"/>
          <w:szCs w:val="20"/>
          <w:lang w:val="es-ES_tradnl"/>
        </w:rPr>
        <w:t>CLASIFICACIÓN DE LAS INVERSIONES</w:t>
      </w:r>
      <w:bookmarkEnd w:id="6"/>
      <w:bookmarkEnd w:id="7"/>
    </w:p>
    <w:p w14:paraId="43CB2B0B" w14:textId="77777777" w:rsidR="00942D8B" w:rsidRPr="00E25795" w:rsidRDefault="00942D8B" w:rsidP="00750ACC">
      <w:pPr>
        <w:spacing w:after="0"/>
        <w:jc w:val="both"/>
        <w:rPr>
          <w:rFonts w:ascii="Verdana" w:hAnsi="Verdana"/>
          <w:sz w:val="20"/>
          <w:szCs w:val="20"/>
          <w:lang w:val="es-ES_tradnl"/>
        </w:rPr>
      </w:pPr>
    </w:p>
    <w:p w14:paraId="30F98401" w14:textId="02BD057B"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3.4.1.9.</w:t>
      </w:r>
    </w:p>
    <w:p w14:paraId="643F1BC3" w14:textId="64C2F5C0"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inversiones deberán ser clasificadas de acuerdo con el modelo de negocio definido por la entidad. Para estos efectos, el modelo de negocio corresponde a la decisión estratégica adoptada por la </w:t>
      </w:r>
      <w:r w:rsidR="0061121D" w:rsidRPr="7A9D9576">
        <w:rPr>
          <w:rFonts w:ascii="Verdana" w:hAnsi="Verdana"/>
          <w:sz w:val="20"/>
          <w:szCs w:val="20"/>
          <w:lang w:val="es-ES"/>
        </w:rPr>
        <w:t>j</w:t>
      </w:r>
      <w:r w:rsidRPr="7A9D9576">
        <w:rPr>
          <w:rFonts w:ascii="Verdana" w:hAnsi="Verdana"/>
          <w:sz w:val="20"/>
          <w:szCs w:val="20"/>
          <w:lang w:val="es-ES"/>
        </w:rPr>
        <w:t xml:space="preserve">unta </w:t>
      </w:r>
      <w:r w:rsidR="0061121D" w:rsidRPr="7A9D9576">
        <w:rPr>
          <w:rFonts w:ascii="Verdana" w:hAnsi="Verdana"/>
          <w:sz w:val="20"/>
          <w:szCs w:val="20"/>
          <w:lang w:val="es-ES"/>
        </w:rPr>
        <w:t>d</w:t>
      </w:r>
      <w:r w:rsidRPr="7A9D9576">
        <w:rPr>
          <w:rFonts w:ascii="Verdana" w:hAnsi="Verdana"/>
          <w:sz w:val="20"/>
          <w:szCs w:val="20"/>
          <w:lang w:val="es-ES"/>
        </w:rPr>
        <w:t>irectiva, o quien haga sus veces, sobre la forma y actividades a través de las cuales desarrollará su objeto social.</w:t>
      </w:r>
    </w:p>
    <w:p w14:paraId="6418EEB7" w14:textId="77777777" w:rsidR="00942D8B" w:rsidRPr="00E25795" w:rsidRDefault="00942D8B" w:rsidP="00750ACC">
      <w:pPr>
        <w:spacing w:after="0"/>
        <w:jc w:val="both"/>
        <w:rPr>
          <w:rFonts w:ascii="Verdana" w:hAnsi="Verdana"/>
          <w:bCs/>
          <w:sz w:val="20"/>
          <w:szCs w:val="20"/>
          <w:lang w:val="es-ES_tradnl"/>
        </w:rPr>
      </w:pPr>
    </w:p>
    <w:p w14:paraId="4B899A62" w14:textId="075C314A"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3.4.1.10.</w:t>
      </w:r>
    </w:p>
    <w:p w14:paraId="2B8ACB62" w14:textId="12A0F7C9"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inversiones podrán ser clasificadas en: </w:t>
      </w:r>
      <w:r w:rsidR="0061121D" w:rsidRPr="7A9D9576">
        <w:rPr>
          <w:rFonts w:ascii="Verdana" w:hAnsi="Verdana"/>
          <w:sz w:val="20"/>
          <w:szCs w:val="20"/>
          <w:lang w:val="es-ES"/>
        </w:rPr>
        <w:t xml:space="preserve">(i) </w:t>
      </w:r>
      <w:r w:rsidRPr="7A9D9576">
        <w:rPr>
          <w:rFonts w:ascii="Verdana" w:hAnsi="Verdana"/>
          <w:sz w:val="20"/>
          <w:szCs w:val="20"/>
          <w:lang w:val="es-ES"/>
        </w:rPr>
        <w:t xml:space="preserve">inversiones negociables, </w:t>
      </w:r>
      <w:r w:rsidR="0061121D" w:rsidRPr="7A9D9576">
        <w:rPr>
          <w:rFonts w:ascii="Verdana" w:hAnsi="Verdana"/>
          <w:sz w:val="20"/>
          <w:szCs w:val="20"/>
          <w:lang w:val="es-ES"/>
        </w:rPr>
        <w:t xml:space="preserve">(ii) </w:t>
      </w:r>
      <w:r w:rsidRPr="7A9D9576">
        <w:rPr>
          <w:rFonts w:ascii="Verdana" w:hAnsi="Verdana"/>
          <w:sz w:val="20"/>
          <w:szCs w:val="20"/>
          <w:lang w:val="es-ES"/>
        </w:rPr>
        <w:t>inversiones para mantener hasta el vencimiento e</w:t>
      </w:r>
      <w:r w:rsidR="0061121D" w:rsidRPr="7A9D9576">
        <w:rPr>
          <w:rFonts w:ascii="Verdana" w:hAnsi="Verdana"/>
          <w:sz w:val="20"/>
          <w:szCs w:val="20"/>
          <w:lang w:val="es-ES"/>
        </w:rPr>
        <w:t xml:space="preserve"> (ii)</w:t>
      </w:r>
      <w:r w:rsidRPr="7A9D9576">
        <w:rPr>
          <w:rFonts w:ascii="Verdana" w:hAnsi="Verdana"/>
          <w:sz w:val="20"/>
          <w:szCs w:val="20"/>
          <w:lang w:val="es-ES"/>
        </w:rPr>
        <w:t xml:space="preserve"> inversiones disponibles para la venta.</w:t>
      </w:r>
    </w:p>
    <w:p w14:paraId="06A92D78" w14:textId="77777777" w:rsidR="00942D8B" w:rsidRPr="00E25795" w:rsidRDefault="00942D8B" w:rsidP="00750ACC">
      <w:pPr>
        <w:spacing w:after="0"/>
        <w:jc w:val="both"/>
        <w:rPr>
          <w:rFonts w:ascii="Verdana" w:hAnsi="Verdana"/>
          <w:bCs/>
          <w:sz w:val="20"/>
          <w:szCs w:val="20"/>
          <w:lang w:val="es-ES_tradnl"/>
        </w:rPr>
      </w:pPr>
    </w:p>
    <w:p w14:paraId="23421748" w14:textId="7763AD22" w:rsidR="00942D8B" w:rsidRPr="00E25795" w:rsidRDefault="00942D8B" w:rsidP="009113B9">
      <w:pPr>
        <w:spacing w:after="0"/>
        <w:jc w:val="both"/>
        <w:rPr>
          <w:rFonts w:ascii="Verdana" w:hAnsi="Verdana"/>
          <w:b/>
          <w:sz w:val="20"/>
          <w:szCs w:val="20"/>
          <w:lang w:val="es-ES"/>
        </w:rPr>
      </w:pPr>
      <w:bookmarkStart w:id="8" w:name="_Toc6296850"/>
      <w:bookmarkStart w:id="9" w:name="_Toc16051594"/>
      <w:r w:rsidRPr="00E25795">
        <w:rPr>
          <w:rFonts w:ascii="Verdana" w:hAnsi="Verdana"/>
          <w:b/>
          <w:sz w:val="20"/>
          <w:szCs w:val="20"/>
          <w:lang w:val="es-ES_tradnl"/>
        </w:rPr>
        <w:t>Inversiones negociables</w:t>
      </w:r>
      <w:bookmarkEnd w:id="8"/>
      <w:bookmarkEnd w:id="9"/>
    </w:p>
    <w:p w14:paraId="3983F1F5" w14:textId="77777777" w:rsidR="00942D8B" w:rsidRPr="00E25795" w:rsidRDefault="00942D8B" w:rsidP="00750ACC">
      <w:pPr>
        <w:spacing w:after="0"/>
        <w:jc w:val="both"/>
        <w:rPr>
          <w:rFonts w:ascii="Verdana" w:hAnsi="Verdana"/>
          <w:sz w:val="20"/>
          <w:szCs w:val="20"/>
          <w:lang w:val="es-ES"/>
        </w:rPr>
      </w:pPr>
    </w:p>
    <w:p w14:paraId="6D6B9446" w14:textId="66E27BDC"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3.4.1.11.</w:t>
      </w:r>
    </w:p>
    <w:p w14:paraId="15E624D0"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Se clasifican como inversiones negociables todo valor o título y, en general, cualquier tipo de inversión que ha sido adquirida con el propósito principal de obtener utilidades por las fluctuaciones a corto plazo del precio. </w:t>
      </w:r>
    </w:p>
    <w:p w14:paraId="391F0D1D" w14:textId="77777777" w:rsidR="00942D8B" w:rsidRPr="00E25795" w:rsidRDefault="00942D8B" w:rsidP="00750ACC">
      <w:pPr>
        <w:spacing w:after="0"/>
        <w:jc w:val="both"/>
        <w:rPr>
          <w:rFonts w:ascii="Verdana" w:hAnsi="Verdana"/>
          <w:sz w:val="20"/>
          <w:szCs w:val="20"/>
          <w:lang w:val="es-ES_tradnl"/>
        </w:rPr>
      </w:pPr>
    </w:p>
    <w:p w14:paraId="19B69FB5" w14:textId="0B4571D4"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3.4.1.12.</w:t>
      </w:r>
    </w:p>
    <w:p w14:paraId="7746EB4C" w14:textId="644359E4"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Forman parte de las inversiones negociables, en todo caso, las siguientes:</w:t>
      </w:r>
    </w:p>
    <w:p w14:paraId="76BDB3AC" w14:textId="77777777" w:rsidR="00942D8B" w:rsidRPr="00E25795" w:rsidRDefault="00942D8B" w:rsidP="00750ACC">
      <w:pPr>
        <w:spacing w:after="0"/>
        <w:jc w:val="both"/>
        <w:rPr>
          <w:rFonts w:ascii="Verdana" w:hAnsi="Verdana"/>
          <w:sz w:val="20"/>
          <w:szCs w:val="20"/>
          <w:lang w:val="es-ES_tradnl"/>
        </w:rPr>
      </w:pPr>
    </w:p>
    <w:p w14:paraId="6E0787EF" w14:textId="77777777" w:rsidR="00373232" w:rsidRPr="00E25795" w:rsidRDefault="00942D8B" w:rsidP="0074623D">
      <w:pPr>
        <w:pStyle w:val="Prrafodelista"/>
        <w:numPr>
          <w:ilvl w:val="0"/>
          <w:numId w:val="1"/>
        </w:numPr>
        <w:spacing w:after="0"/>
        <w:ind w:left="567" w:hanging="567"/>
        <w:jc w:val="both"/>
        <w:rPr>
          <w:rFonts w:ascii="Verdana" w:hAnsi="Verdana"/>
          <w:sz w:val="20"/>
          <w:szCs w:val="20"/>
          <w:lang w:val="es-ES_tradnl"/>
        </w:rPr>
      </w:pPr>
      <w:r w:rsidRPr="00E25795">
        <w:rPr>
          <w:rFonts w:ascii="Verdana" w:hAnsi="Verdana"/>
          <w:sz w:val="20"/>
          <w:szCs w:val="20"/>
          <w:lang w:val="es-ES_tradnl"/>
        </w:rPr>
        <w:t xml:space="preserve">La totalidad de las inversiones en títulos o valores efectuadas por los fondos de inversión colectiva. </w:t>
      </w:r>
    </w:p>
    <w:p w14:paraId="6597B365" w14:textId="77777777" w:rsidR="00373232" w:rsidRPr="00E25795" w:rsidRDefault="00373232" w:rsidP="00373232">
      <w:pPr>
        <w:pStyle w:val="Prrafodelista"/>
        <w:spacing w:after="0"/>
        <w:ind w:left="567"/>
        <w:jc w:val="both"/>
        <w:rPr>
          <w:rFonts w:ascii="Verdana" w:hAnsi="Verdana"/>
          <w:sz w:val="20"/>
          <w:szCs w:val="20"/>
          <w:lang w:val="es-ES_tradnl"/>
        </w:rPr>
      </w:pPr>
    </w:p>
    <w:p w14:paraId="0D968A78" w14:textId="31F6D6B5" w:rsidR="00942D8B" w:rsidRPr="00E25795" w:rsidRDefault="00942D8B" w:rsidP="0074623D">
      <w:pPr>
        <w:pStyle w:val="Prrafodelista"/>
        <w:numPr>
          <w:ilvl w:val="0"/>
          <w:numId w:val="1"/>
        </w:numPr>
        <w:spacing w:after="0"/>
        <w:ind w:left="567" w:hanging="567"/>
        <w:jc w:val="both"/>
        <w:rPr>
          <w:rFonts w:ascii="Verdana" w:hAnsi="Verdana"/>
          <w:sz w:val="20"/>
          <w:szCs w:val="20"/>
          <w:lang w:val="es-ES_tradnl"/>
        </w:rPr>
      </w:pPr>
      <w:r w:rsidRPr="00E25795">
        <w:rPr>
          <w:rFonts w:ascii="Verdana" w:hAnsi="Verdana"/>
          <w:sz w:val="20"/>
          <w:szCs w:val="20"/>
          <w:lang w:val="es-ES_tradnl"/>
        </w:rPr>
        <w:t>La totalidad de las inversiones en títulos o valores efectuadas con los recursos de los fondos de pensiones obligatorias de la etapa de acumulación y de cesantías, las reservas pensionales administradas por entidades del régimen de prima media y patrimonios autónomos o encargos fiduciarios cuyo propósito sea administrar recursos de la seguridad social.</w:t>
      </w:r>
    </w:p>
    <w:p w14:paraId="634AD411" w14:textId="77777777" w:rsidR="00942D8B" w:rsidRPr="00E25795" w:rsidRDefault="00942D8B" w:rsidP="00750ACC">
      <w:pPr>
        <w:spacing w:after="0"/>
        <w:jc w:val="both"/>
        <w:rPr>
          <w:rFonts w:ascii="Verdana" w:hAnsi="Verdana"/>
          <w:sz w:val="20"/>
          <w:szCs w:val="20"/>
          <w:lang w:val="es-ES_tradnl"/>
        </w:rPr>
      </w:pPr>
    </w:p>
    <w:p w14:paraId="022C7B28" w14:textId="06644DE6"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3.4.1.13.</w:t>
      </w:r>
    </w:p>
    <w:p w14:paraId="48B66C0A" w14:textId="37FB4CA5"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Para las inversiones del fondo especial de retiro programado, una parte no inferior al 70% del valor del fondo deberá ser clasificada como inversiones negociables. Las inversiones restantes que cumplan con los requisitos establecidos en el artículo 2.6.12.1.26 del Decreto 2555 de 2010 </w:t>
      </w:r>
      <w:r w:rsidR="00B83C0A">
        <w:rPr>
          <w:rFonts w:ascii="Verdana" w:hAnsi="Verdana"/>
          <w:sz w:val="20"/>
          <w:szCs w:val="20"/>
          <w:lang w:val="es-ES_tradnl"/>
        </w:rPr>
        <w:t xml:space="preserve">se </w:t>
      </w:r>
      <w:r w:rsidRPr="00E25795">
        <w:rPr>
          <w:rFonts w:ascii="Verdana" w:hAnsi="Verdana"/>
          <w:sz w:val="20"/>
          <w:szCs w:val="20"/>
          <w:lang w:val="es-ES_tradnl"/>
        </w:rPr>
        <w:t>podrán clasificar</w:t>
      </w:r>
      <w:r w:rsidR="00B8009B">
        <w:rPr>
          <w:rFonts w:ascii="Verdana" w:hAnsi="Verdana"/>
          <w:sz w:val="20"/>
          <w:szCs w:val="20"/>
          <w:lang w:val="es-ES_tradnl"/>
        </w:rPr>
        <w:t xml:space="preserve"> </w:t>
      </w:r>
      <w:r w:rsidRPr="00E25795">
        <w:rPr>
          <w:rFonts w:ascii="Verdana" w:hAnsi="Verdana"/>
          <w:sz w:val="20"/>
          <w:szCs w:val="20"/>
          <w:lang w:val="es-ES_tradnl"/>
        </w:rPr>
        <w:t>como inversiones para mantener hasta el vencimiento.</w:t>
      </w:r>
    </w:p>
    <w:p w14:paraId="195B89A3" w14:textId="77777777" w:rsidR="00942D8B" w:rsidRPr="00E25795" w:rsidRDefault="00942D8B" w:rsidP="00750ACC">
      <w:pPr>
        <w:spacing w:after="0"/>
        <w:jc w:val="both"/>
        <w:rPr>
          <w:rFonts w:ascii="Verdana" w:hAnsi="Verdana"/>
          <w:sz w:val="20"/>
          <w:szCs w:val="20"/>
          <w:lang w:val="es-ES_tradnl"/>
        </w:rPr>
      </w:pPr>
    </w:p>
    <w:p w14:paraId="510D2215" w14:textId="0390FE00"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3.4.1.14.</w:t>
      </w:r>
    </w:p>
    <w:p w14:paraId="67BBE90F" w14:textId="21B1AB0C"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No obstante, las inversiones forzosas u obligatorias suscritas en el mercado primario en los portafolios </w:t>
      </w:r>
      <w:r w:rsidR="009E6E77">
        <w:rPr>
          <w:rFonts w:ascii="Verdana" w:hAnsi="Verdana"/>
          <w:sz w:val="20"/>
          <w:szCs w:val="20"/>
          <w:lang w:val="es-ES_tradnl"/>
        </w:rPr>
        <w:t xml:space="preserve">señalados en </w:t>
      </w:r>
      <w:r w:rsidRPr="00E25795">
        <w:rPr>
          <w:rFonts w:ascii="Verdana" w:hAnsi="Verdana"/>
          <w:sz w:val="20"/>
          <w:szCs w:val="20"/>
          <w:lang w:val="es-ES_tradnl"/>
        </w:rPr>
        <w:t xml:space="preserve">los </w:t>
      </w:r>
      <w:r w:rsidR="000517DB">
        <w:rPr>
          <w:rFonts w:ascii="Verdana" w:hAnsi="Verdana"/>
          <w:sz w:val="20"/>
          <w:szCs w:val="20"/>
          <w:lang w:val="es-ES_tradnl"/>
        </w:rPr>
        <w:t xml:space="preserve">párrafos </w:t>
      </w:r>
      <w:r w:rsidR="00E24DA3" w:rsidRPr="00E25795">
        <w:rPr>
          <w:rFonts w:ascii="Verdana" w:hAnsi="Verdana"/>
          <w:sz w:val="20"/>
          <w:szCs w:val="20"/>
          <w:lang w:val="es-ES"/>
        </w:rPr>
        <w:t>3.4.1.12.</w:t>
      </w:r>
      <w:r w:rsidR="000517DB">
        <w:rPr>
          <w:rFonts w:ascii="Verdana" w:hAnsi="Verdana"/>
          <w:sz w:val="20"/>
          <w:szCs w:val="20"/>
          <w:lang w:val="es-ES"/>
        </w:rPr>
        <w:t xml:space="preserve"> y 3.4.1.13.</w:t>
      </w:r>
      <w:r w:rsidRPr="00E25795">
        <w:rPr>
          <w:rFonts w:ascii="Verdana" w:hAnsi="Verdana"/>
          <w:sz w:val="20"/>
          <w:szCs w:val="20"/>
          <w:lang w:val="es-ES_tradnl"/>
        </w:rPr>
        <w:t xml:space="preserve">, así como las que establezca el contratante o fideicomitente en los patrimonios autónomos o encargos fiduciarios cuyo propósito sea administrar recursos pensionales de la seguridad social, </w:t>
      </w:r>
      <w:r w:rsidR="00356942">
        <w:rPr>
          <w:rFonts w:ascii="Verdana" w:hAnsi="Verdana"/>
          <w:sz w:val="20"/>
          <w:szCs w:val="20"/>
          <w:lang w:val="es-ES_tradnl"/>
        </w:rPr>
        <w:t xml:space="preserve">se </w:t>
      </w:r>
      <w:r w:rsidRPr="00E25795">
        <w:rPr>
          <w:rFonts w:ascii="Verdana" w:hAnsi="Verdana"/>
          <w:sz w:val="20"/>
          <w:szCs w:val="20"/>
          <w:lang w:val="es-ES_tradnl"/>
        </w:rPr>
        <w:t>podrán clasificar</w:t>
      </w:r>
      <w:r w:rsidR="00B8009B">
        <w:rPr>
          <w:rFonts w:ascii="Verdana" w:hAnsi="Verdana"/>
          <w:sz w:val="20"/>
          <w:szCs w:val="20"/>
          <w:lang w:val="es-ES_tradnl"/>
        </w:rPr>
        <w:t xml:space="preserve"> </w:t>
      </w:r>
      <w:r w:rsidRPr="00E25795">
        <w:rPr>
          <w:rFonts w:ascii="Verdana" w:hAnsi="Verdana"/>
          <w:sz w:val="20"/>
          <w:szCs w:val="20"/>
          <w:lang w:val="es-ES_tradnl"/>
        </w:rPr>
        <w:t>como inversiones para mantener hasta el vencimiento.</w:t>
      </w:r>
    </w:p>
    <w:p w14:paraId="2EE8E328" w14:textId="77777777" w:rsidR="00942D8B" w:rsidRPr="00E25795" w:rsidRDefault="00942D8B" w:rsidP="00750ACC">
      <w:pPr>
        <w:spacing w:after="0"/>
        <w:jc w:val="both"/>
        <w:rPr>
          <w:rFonts w:ascii="Verdana" w:hAnsi="Verdana"/>
          <w:b/>
          <w:sz w:val="20"/>
          <w:szCs w:val="20"/>
          <w:lang w:val="es-ES_tradnl"/>
        </w:rPr>
      </w:pPr>
    </w:p>
    <w:p w14:paraId="0C5F2A24" w14:textId="77777777" w:rsidR="009113B9" w:rsidRPr="00E25795" w:rsidRDefault="009113B9" w:rsidP="00750ACC">
      <w:pPr>
        <w:spacing w:after="0"/>
        <w:jc w:val="both"/>
        <w:rPr>
          <w:rFonts w:ascii="Verdana" w:hAnsi="Verdana"/>
          <w:b/>
          <w:sz w:val="20"/>
          <w:szCs w:val="20"/>
          <w:lang w:val="es-ES_tradnl"/>
        </w:rPr>
      </w:pPr>
    </w:p>
    <w:p w14:paraId="724EC51B" w14:textId="77777777" w:rsidR="009113B9" w:rsidRPr="00E25795" w:rsidRDefault="009113B9" w:rsidP="00750ACC">
      <w:pPr>
        <w:spacing w:after="0"/>
        <w:jc w:val="both"/>
        <w:rPr>
          <w:rFonts w:ascii="Verdana" w:hAnsi="Verdana"/>
          <w:b/>
          <w:sz w:val="20"/>
          <w:szCs w:val="20"/>
          <w:lang w:val="es-ES_tradnl"/>
        </w:rPr>
      </w:pPr>
    </w:p>
    <w:p w14:paraId="375F2EED" w14:textId="5C381B75" w:rsidR="00942D8B" w:rsidRPr="00E25795" w:rsidRDefault="00942D8B" w:rsidP="009113B9">
      <w:pPr>
        <w:spacing w:after="0"/>
        <w:jc w:val="both"/>
        <w:rPr>
          <w:rFonts w:ascii="Verdana" w:hAnsi="Verdana"/>
          <w:b/>
          <w:sz w:val="20"/>
          <w:szCs w:val="20"/>
          <w:lang w:val="es-ES_tradnl"/>
        </w:rPr>
      </w:pPr>
      <w:r w:rsidRPr="00E25795">
        <w:rPr>
          <w:rFonts w:ascii="Verdana" w:hAnsi="Verdana"/>
          <w:b/>
          <w:sz w:val="20"/>
          <w:szCs w:val="20"/>
          <w:lang w:val="es-ES_tradnl"/>
        </w:rPr>
        <w:lastRenderedPageBreak/>
        <w:t>Inversiones para mantener hasta el vencimiento</w:t>
      </w:r>
    </w:p>
    <w:p w14:paraId="6AED3BDA" w14:textId="77777777" w:rsidR="009113B9" w:rsidRPr="00E25795" w:rsidRDefault="009113B9" w:rsidP="00304CB2">
      <w:pPr>
        <w:spacing w:after="0"/>
        <w:jc w:val="both"/>
        <w:rPr>
          <w:rFonts w:ascii="Verdana" w:hAnsi="Verdana"/>
          <w:sz w:val="20"/>
          <w:szCs w:val="20"/>
          <w:lang w:val="es-ES"/>
        </w:rPr>
      </w:pPr>
    </w:p>
    <w:p w14:paraId="6C6D0A8F" w14:textId="0755355F"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3.4.1.15.</w:t>
      </w:r>
    </w:p>
    <w:p w14:paraId="3B0AE6CF" w14:textId="12651331"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Se clasifican como inversiones para mantener hasta el vencimiento, los valores o títulos </w:t>
      </w:r>
      <w:r w:rsidR="00174AAF" w:rsidRPr="00E25795">
        <w:rPr>
          <w:rFonts w:ascii="Verdana" w:hAnsi="Verdana"/>
          <w:sz w:val="20"/>
          <w:szCs w:val="20"/>
          <w:lang w:val="es-ES_tradnl"/>
        </w:rPr>
        <w:t xml:space="preserve">(diferentes de los participativos) </w:t>
      </w:r>
      <w:r w:rsidRPr="00E25795">
        <w:rPr>
          <w:rFonts w:ascii="Verdana" w:hAnsi="Verdana"/>
          <w:sz w:val="20"/>
          <w:szCs w:val="20"/>
          <w:lang w:val="es-ES_tradnl"/>
        </w:rPr>
        <w:t>y, en general, cualquier tipo de inversión respecto de la cual el inversionista tiene el propósito y la capacidad legal, contractual, financiera y operativa de mantenerlas hasta el vencimiento de su plazo de maduración o redención. El propósito de mantener la inversión corresponde a la intención positiva e inequívoca de no enajenar el título o valor.</w:t>
      </w:r>
    </w:p>
    <w:p w14:paraId="2C4558A9" w14:textId="77777777" w:rsidR="00942D8B" w:rsidRPr="00E25795" w:rsidRDefault="00942D8B" w:rsidP="00750ACC">
      <w:pPr>
        <w:spacing w:after="0"/>
        <w:jc w:val="both"/>
        <w:rPr>
          <w:rFonts w:ascii="Verdana" w:hAnsi="Verdana"/>
          <w:sz w:val="20"/>
          <w:szCs w:val="20"/>
          <w:lang w:val="es-ES_tradnl"/>
        </w:rPr>
      </w:pPr>
    </w:p>
    <w:p w14:paraId="5EC098F4" w14:textId="520CBA06"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3.4.1.16.</w:t>
      </w:r>
    </w:p>
    <w:p w14:paraId="46E0F5B8" w14:textId="0A06835F"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Con las inversiones clasificadas en esta categoría no se pueden realizar operaciones del mercado monetario (operaciones de reporto o repo, simultáneas o de transferencia temporal de valores), salvo que</w:t>
      </w:r>
      <w:r w:rsidRPr="7A9D9576">
        <w:rPr>
          <w:rFonts w:ascii="Verdana" w:hAnsi="Verdana"/>
          <w:b/>
          <w:bCs/>
          <w:sz w:val="20"/>
          <w:szCs w:val="20"/>
          <w:lang w:val="es-ES"/>
        </w:rPr>
        <w:t xml:space="preserve"> </w:t>
      </w:r>
      <w:r w:rsidRPr="7A9D9576">
        <w:rPr>
          <w:rFonts w:ascii="Verdana" w:hAnsi="Verdana"/>
          <w:sz w:val="20"/>
          <w:szCs w:val="20"/>
          <w:lang w:val="es-ES"/>
        </w:rPr>
        <w:t xml:space="preserve">se trate de las inversiones </w:t>
      </w:r>
      <w:bookmarkStart w:id="10" w:name="_Hlk83982774"/>
      <w:r w:rsidRPr="7A9D9576">
        <w:rPr>
          <w:rFonts w:ascii="Verdana" w:hAnsi="Verdana"/>
          <w:sz w:val="20"/>
          <w:szCs w:val="20"/>
          <w:lang w:val="es-ES"/>
        </w:rPr>
        <w:t xml:space="preserve">forzosas u obligatorias </w:t>
      </w:r>
      <w:bookmarkEnd w:id="10"/>
      <w:r w:rsidRPr="7A9D9576">
        <w:rPr>
          <w:rFonts w:ascii="Verdana" w:hAnsi="Verdana"/>
          <w:sz w:val="20"/>
          <w:szCs w:val="20"/>
          <w:lang w:val="es-ES"/>
        </w:rPr>
        <w:t>suscritas en el mercado primario y siempre que la contraparte de la operación sea el Banco de la República, la Dirección General de Crédito Público y del Tesoro Nacional</w:t>
      </w:r>
      <w:r w:rsidRPr="7A9D9576">
        <w:rPr>
          <w:rFonts w:ascii="Verdana" w:hAnsi="Verdana"/>
          <w:b/>
          <w:bCs/>
          <w:sz w:val="20"/>
          <w:szCs w:val="20"/>
          <w:lang w:val="es-ES"/>
        </w:rPr>
        <w:t xml:space="preserve"> </w:t>
      </w:r>
      <w:r w:rsidRPr="7A9D9576">
        <w:rPr>
          <w:rFonts w:ascii="Verdana" w:hAnsi="Verdana"/>
          <w:sz w:val="20"/>
          <w:szCs w:val="20"/>
          <w:lang w:val="es-ES"/>
        </w:rPr>
        <w:t>o las entidades vigiladas por la SFC. Sin perjuicio de lo anterior, los valores clasificados como inversiones para mantener hasta el vencimiento podrán ser entregados para instrumentar los apoyos transitorios de liquidez, según lo defina el Banco de la República en su reglamentación de carácter general</w:t>
      </w:r>
      <w:r w:rsidR="00DF25A4" w:rsidRPr="7A9D9576">
        <w:rPr>
          <w:rFonts w:ascii="Verdana" w:hAnsi="Verdana"/>
          <w:sz w:val="20"/>
          <w:szCs w:val="20"/>
          <w:lang w:val="es-ES"/>
        </w:rPr>
        <w:t>,</w:t>
      </w:r>
      <w:r w:rsidRPr="7A9D9576">
        <w:rPr>
          <w:rFonts w:ascii="Verdana" w:hAnsi="Verdana"/>
          <w:sz w:val="20"/>
          <w:szCs w:val="20"/>
          <w:lang w:val="es-ES"/>
        </w:rPr>
        <w:t xml:space="preserve"> o como garantías en una </w:t>
      </w:r>
      <w:r w:rsidR="00DF25A4" w:rsidRPr="7A9D9576">
        <w:rPr>
          <w:rFonts w:ascii="Verdana" w:hAnsi="Verdana"/>
          <w:sz w:val="20"/>
          <w:szCs w:val="20"/>
          <w:lang w:val="es-ES"/>
        </w:rPr>
        <w:t>C</w:t>
      </w:r>
      <w:r w:rsidRPr="7A9D9576">
        <w:rPr>
          <w:rFonts w:ascii="Verdana" w:hAnsi="Verdana"/>
          <w:sz w:val="20"/>
          <w:szCs w:val="20"/>
          <w:lang w:val="es-ES"/>
        </w:rPr>
        <w:t xml:space="preserve">ámara de </w:t>
      </w:r>
      <w:r w:rsidR="00DF25A4" w:rsidRPr="7A9D9576">
        <w:rPr>
          <w:rFonts w:ascii="Verdana" w:hAnsi="Verdana"/>
          <w:sz w:val="20"/>
          <w:szCs w:val="20"/>
          <w:lang w:val="es-ES"/>
        </w:rPr>
        <w:t>R</w:t>
      </w:r>
      <w:r w:rsidRPr="7A9D9576">
        <w:rPr>
          <w:rFonts w:ascii="Verdana" w:hAnsi="Verdana"/>
          <w:sz w:val="20"/>
          <w:szCs w:val="20"/>
          <w:lang w:val="es-ES"/>
        </w:rPr>
        <w:t xml:space="preserve">iesgo </w:t>
      </w:r>
      <w:r w:rsidR="00DF25A4" w:rsidRPr="7A9D9576">
        <w:rPr>
          <w:rFonts w:ascii="Verdana" w:hAnsi="Verdana"/>
          <w:sz w:val="20"/>
          <w:szCs w:val="20"/>
          <w:lang w:val="es-ES"/>
        </w:rPr>
        <w:t>C</w:t>
      </w:r>
      <w:r w:rsidRPr="7A9D9576">
        <w:rPr>
          <w:rFonts w:ascii="Verdana" w:hAnsi="Verdana"/>
          <w:sz w:val="20"/>
          <w:szCs w:val="20"/>
          <w:lang w:val="es-ES"/>
        </w:rPr>
        <w:t xml:space="preserve">entral de </w:t>
      </w:r>
      <w:r w:rsidR="00DF25A4" w:rsidRPr="7A9D9576">
        <w:rPr>
          <w:rFonts w:ascii="Verdana" w:hAnsi="Verdana"/>
          <w:sz w:val="20"/>
          <w:szCs w:val="20"/>
          <w:lang w:val="es-ES"/>
        </w:rPr>
        <w:t>C</w:t>
      </w:r>
      <w:r w:rsidRPr="7A9D9576">
        <w:rPr>
          <w:rFonts w:ascii="Verdana" w:hAnsi="Verdana"/>
          <w:sz w:val="20"/>
          <w:szCs w:val="20"/>
          <w:lang w:val="es-ES"/>
        </w:rPr>
        <w:t>ontraparte con el fin de respaldar el cumplimiento de las operaciones aceptadas por ésta para su compensación y liquidación, y/o en garantía de operaciones de mercado monetario. Las inversiones clasificadas para mantener hasta el vencimiento que se encuentren depositadas en el Depósito Central de Valores del Banco de la República podrán ser entregadas para instrumentar operaciones de liquidez en eventos de desastre declarados, de conformidad con la reglamentación que expida la citada autoridad.</w:t>
      </w:r>
    </w:p>
    <w:p w14:paraId="3980EBC3" w14:textId="77777777" w:rsidR="001D6E84" w:rsidRPr="00E25795" w:rsidRDefault="001D6E84" w:rsidP="00750ACC">
      <w:pPr>
        <w:spacing w:after="0"/>
        <w:jc w:val="both"/>
        <w:rPr>
          <w:rFonts w:ascii="Verdana" w:hAnsi="Verdana"/>
          <w:sz w:val="20"/>
          <w:szCs w:val="20"/>
          <w:lang w:val="es-ES_tradnl"/>
        </w:rPr>
      </w:pPr>
    </w:p>
    <w:p w14:paraId="7E209299" w14:textId="45D1C447" w:rsidR="00942D8B" w:rsidRPr="00E25795" w:rsidRDefault="00942D8B" w:rsidP="009113B9">
      <w:pPr>
        <w:spacing w:after="0"/>
        <w:jc w:val="both"/>
        <w:rPr>
          <w:rFonts w:ascii="Verdana" w:hAnsi="Verdana"/>
          <w:b/>
          <w:sz w:val="20"/>
          <w:szCs w:val="20"/>
          <w:lang w:val="es-ES_tradnl"/>
        </w:rPr>
      </w:pPr>
      <w:r w:rsidRPr="00E25795">
        <w:rPr>
          <w:rFonts w:ascii="Verdana" w:hAnsi="Verdana"/>
          <w:b/>
          <w:sz w:val="20"/>
          <w:szCs w:val="20"/>
          <w:lang w:val="es-ES_tradnl"/>
        </w:rPr>
        <w:t>Inversiones disponibles para la venta</w:t>
      </w:r>
    </w:p>
    <w:p w14:paraId="42A4F46A" w14:textId="77777777" w:rsidR="00942D8B" w:rsidRPr="00E25795" w:rsidRDefault="00942D8B" w:rsidP="00750ACC">
      <w:pPr>
        <w:spacing w:after="0"/>
        <w:jc w:val="both"/>
        <w:rPr>
          <w:rFonts w:ascii="Verdana" w:hAnsi="Verdana"/>
          <w:bCs/>
          <w:sz w:val="20"/>
          <w:szCs w:val="20"/>
          <w:lang w:val="es-ES_tradnl"/>
        </w:rPr>
      </w:pPr>
    </w:p>
    <w:p w14:paraId="4D49571D" w14:textId="3B62C45E"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3.4.1.17.</w:t>
      </w:r>
    </w:p>
    <w:p w14:paraId="4D4151A9"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Son inversiones disponibles para la venta los valores o títulos y, en general, cualquier tipo de inversión, que no se clasifiquen como inversiones negociables o como inversiones para mantener hasta el vencimiento.</w:t>
      </w:r>
    </w:p>
    <w:p w14:paraId="5DE6A15A" w14:textId="77777777" w:rsidR="00942D8B" w:rsidRPr="00E25795" w:rsidRDefault="00942D8B" w:rsidP="00750ACC">
      <w:pPr>
        <w:spacing w:after="0"/>
        <w:jc w:val="both"/>
        <w:rPr>
          <w:rFonts w:ascii="Verdana" w:hAnsi="Verdana"/>
          <w:sz w:val="20"/>
          <w:szCs w:val="20"/>
          <w:lang w:val="es-ES_tradnl"/>
        </w:rPr>
      </w:pPr>
    </w:p>
    <w:p w14:paraId="57140B7C" w14:textId="02085547"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3.4.1.18.</w:t>
      </w:r>
    </w:p>
    <w:p w14:paraId="73C8D52E" w14:textId="62DF0839" w:rsidR="00942D8B" w:rsidRPr="00E25795" w:rsidRDefault="00942D8B" w:rsidP="00750ACC">
      <w:pPr>
        <w:spacing w:after="0"/>
        <w:jc w:val="both"/>
        <w:rPr>
          <w:rFonts w:ascii="Verdana" w:hAnsi="Verdana"/>
          <w:sz w:val="20"/>
          <w:szCs w:val="20"/>
          <w:lang w:val="es-ES"/>
        </w:rPr>
      </w:pPr>
      <w:r w:rsidRPr="2851FFF6">
        <w:rPr>
          <w:rFonts w:ascii="Verdana" w:hAnsi="Verdana"/>
          <w:sz w:val="20"/>
          <w:szCs w:val="20"/>
          <w:lang w:val="es-ES"/>
        </w:rPr>
        <w:t xml:space="preserve">Los valores clasificados como inversiones disponibles para la venta podrán ser entregados como garantías en una </w:t>
      </w:r>
      <w:r w:rsidR="00C92A87" w:rsidRPr="2851FFF6">
        <w:rPr>
          <w:rFonts w:ascii="Verdana" w:hAnsi="Verdana"/>
          <w:sz w:val="20"/>
          <w:szCs w:val="20"/>
          <w:lang w:val="es-ES"/>
        </w:rPr>
        <w:t>C</w:t>
      </w:r>
      <w:r w:rsidRPr="2851FFF6">
        <w:rPr>
          <w:rFonts w:ascii="Verdana" w:hAnsi="Verdana"/>
          <w:sz w:val="20"/>
          <w:szCs w:val="20"/>
          <w:lang w:val="es-ES"/>
        </w:rPr>
        <w:t xml:space="preserve">ámara de </w:t>
      </w:r>
      <w:r w:rsidR="00C92A87" w:rsidRPr="2851FFF6">
        <w:rPr>
          <w:rFonts w:ascii="Verdana" w:hAnsi="Verdana"/>
          <w:sz w:val="20"/>
          <w:szCs w:val="20"/>
          <w:lang w:val="es-ES"/>
        </w:rPr>
        <w:t>R</w:t>
      </w:r>
      <w:r w:rsidRPr="2851FFF6">
        <w:rPr>
          <w:rFonts w:ascii="Verdana" w:hAnsi="Verdana"/>
          <w:sz w:val="20"/>
          <w:szCs w:val="20"/>
          <w:lang w:val="es-ES"/>
        </w:rPr>
        <w:t xml:space="preserve">iesgo </w:t>
      </w:r>
      <w:r w:rsidR="00C92A87" w:rsidRPr="2851FFF6">
        <w:rPr>
          <w:rFonts w:ascii="Verdana" w:hAnsi="Verdana"/>
          <w:sz w:val="20"/>
          <w:szCs w:val="20"/>
          <w:lang w:val="es-ES"/>
        </w:rPr>
        <w:t>C</w:t>
      </w:r>
      <w:r w:rsidRPr="2851FFF6">
        <w:rPr>
          <w:rFonts w:ascii="Verdana" w:hAnsi="Verdana"/>
          <w:sz w:val="20"/>
          <w:szCs w:val="20"/>
          <w:lang w:val="es-ES"/>
        </w:rPr>
        <w:t xml:space="preserve">entral de </w:t>
      </w:r>
      <w:r w:rsidR="00C92A87" w:rsidRPr="2851FFF6">
        <w:rPr>
          <w:rFonts w:ascii="Verdana" w:hAnsi="Verdana"/>
          <w:sz w:val="20"/>
          <w:szCs w:val="20"/>
          <w:lang w:val="es-ES"/>
        </w:rPr>
        <w:t>C</w:t>
      </w:r>
      <w:r w:rsidRPr="2851FFF6">
        <w:rPr>
          <w:rFonts w:ascii="Verdana" w:hAnsi="Verdana"/>
          <w:sz w:val="20"/>
          <w:szCs w:val="20"/>
          <w:lang w:val="es-ES"/>
        </w:rPr>
        <w:t>ontraparte con el fin de respaldar el cumplimiento de las operaciones aceptadas por ésta para su compensación y liquidación. Así mismo, con estas inversiones se podrán realizar operaciones del mercado monetario (operaciones de reporto o repo (repo), simultáneas o de transferencia temporal de valores) y entregar en garantía de este tipo de operaciones.</w:t>
      </w:r>
    </w:p>
    <w:p w14:paraId="7AA73D98" w14:textId="77777777" w:rsidR="00942D8B" w:rsidRPr="00E25795" w:rsidRDefault="00942D8B" w:rsidP="00750ACC">
      <w:pPr>
        <w:spacing w:after="0"/>
        <w:jc w:val="both"/>
        <w:rPr>
          <w:rFonts w:ascii="Verdana" w:hAnsi="Verdana"/>
          <w:sz w:val="20"/>
          <w:szCs w:val="20"/>
          <w:lang w:val="es-ES_tradnl"/>
        </w:rPr>
      </w:pPr>
    </w:p>
    <w:p w14:paraId="7CF2E208" w14:textId="7306D600" w:rsidR="00942D8B" w:rsidRPr="00E25795" w:rsidRDefault="00942D8B" w:rsidP="009113B9">
      <w:pPr>
        <w:spacing w:after="0"/>
        <w:jc w:val="both"/>
        <w:rPr>
          <w:rFonts w:ascii="Verdana" w:hAnsi="Verdana"/>
          <w:b/>
          <w:sz w:val="20"/>
          <w:szCs w:val="20"/>
          <w:lang w:val="es-ES_tradnl"/>
        </w:rPr>
      </w:pPr>
      <w:r w:rsidRPr="00E25795">
        <w:rPr>
          <w:rFonts w:ascii="Verdana" w:hAnsi="Verdana"/>
          <w:b/>
          <w:sz w:val="20"/>
          <w:szCs w:val="20"/>
          <w:lang w:val="es-ES_tradnl"/>
        </w:rPr>
        <w:t>Inversiones obligatorias permanentes en valores participativos</w:t>
      </w:r>
    </w:p>
    <w:p w14:paraId="0CD649D1" w14:textId="77777777" w:rsidR="00942D8B" w:rsidRPr="00E25795" w:rsidRDefault="00942D8B" w:rsidP="00750ACC">
      <w:pPr>
        <w:spacing w:after="0"/>
        <w:jc w:val="both"/>
        <w:rPr>
          <w:rFonts w:ascii="Verdana" w:hAnsi="Verdana"/>
          <w:sz w:val="20"/>
          <w:szCs w:val="20"/>
          <w:lang w:val="es-ES_tradnl"/>
        </w:rPr>
      </w:pPr>
    </w:p>
    <w:p w14:paraId="14BC253D" w14:textId="7DC5B2D2"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3.4.1.19.</w:t>
      </w:r>
    </w:p>
    <w:p w14:paraId="13DA829D" w14:textId="1C51AFB6"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Las inversiones obligatorias en valores participativos que deben mantener las sociedades comisionistas de bolsa de valores</w:t>
      </w:r>
      <w:r w:rsidR="00C327B2" w:rsidRPr="7A9D9576">
        <w:rPr>
          <w:rFonts w:ascii="Verdana" w:hAnsi="Verdana"/>
          <w:sz w:val="20"/>
          <w:szCs w:val="20"/>
          <w:lang w:val="es-ES"/>
        </w:rPr>
        <w:t xml:space="preserve"> y las sociedades </w:t>
      </w:r>
      <w:r w:rsidR="002F69A9" w:rsidRPr="7A9D9576">
        <w:rPr>
          <w:rFonts w:ascii="Verdana" w:hAnsi="Verdana"/>
          <w:sz w:val="20"/>
          <w:szCs w:val="20"/>
          <w:lang w:val="es-ES"/>
        </w:rPr>
        <w:t>comisionistas</w:t>
      </w:r>
      <w:r w:rsidRPr="7A9D9576">
        <w:rPr>
          <w:rFonts w:ascii="Verdana" w:hAnsi="Verdana"/>
          <w:sz w:val="20"/>
          <w:szCs w:val="20"/>
          <w:lang w:val="es-ES"/>
        </w:rPr>
        <w:t xml:space="preserve"> </w:t>
      </w:r>
      <w:r w:rsidR="00564EBF" w:rsidRPr="7A9D9576">
        <w:rPr>
          <w:rFonts w:ascii="Verdana" w:hAnsi="Verdana"/>
          <w:sz w:val="20"/>
          <w:szCs w:val="20"/>
          <w:lang w:val="es-ES"/>
        </w:rPr>
        <w:t xml:space="preserve">de </w:t>
      </w:r>
      <w:r w:rsidRPr="7A9D9576">
        <w:rPr>
          <w:rFonts w:ascii="Verdana" w:hAnsi="Verdana"/>
          <w:sz w:val="20"/>
          <w:szCs w:val="20"/>
          <w:lang w:val="es-ES"/>
        </w:rPr>
        <w:t>bolsa</w:t>
      </w:r>
      <w:r w:rsidR="00564EBF" w:rsidRPr="7A9D9576">
        <w:rPr>
          <w:rFonts w:ascii="Verdana" w:hAnsi="Verdana"/>
          <w:sz w:val="20"/>
          <w:szCs w:val="20"/>
          <w:lang w:val="es-ES"/>
        </w:rPr>
        <w:t>s</w:t>
      </w:r>
      <w:r w:rsidRPr="7A9D9576">
        <w:rPr>
          <w:rFonts w:ascii="Verdana" w:hAnsi="Verdana"/>
          <w:sz w:val="20"/>
          <w:szCs w:val="20"/>
          <w:lang w:val="es-ES"/>
        </w:rPr>
        <w:t xml:space="preserve"> de bienes y productos agropecuarios y agroindustriales o de otros </w:t>
      </w:r>
      <w:proofErr w:type="spellStart"/>
      <w:r w:rsidRPr="7A9D9576">
        <w:rPr>
          <w:rFonts w:ascii="Verdana" w:hAnsi="Verdana"/>
          <w:i/>
          <w:iCs/>
          <w:sz w:val="20"/>
          <w:szCs w:val="20"/>
          <w:lang w:val="es-ES"/>
        </w:rPr>
        <w:t>commodities</w:t>
      </w:r>
      <w:proofErr w:type="spellEnd"/>
      <w:r w:rsidR="00C327B2" w:rsidRPr="7A9D9576">
        <w:rPr>
          <w:rFonts w:ascii="Verdana" w:hAnsi="Verdana"/>
          <w:sz w:val="20"/>
          <w:szCs w:val="20"/>
          <w:lang w:val="es-ES"/>
        </w:rPr>
        <w:t>,</w:t>
      </w:r>
      <w:r w:rsidRPr="7A9D9576">
        <w:rPr>
          <w:rFonts w:ascii="Verdana" w:hAnsi="Verdana"/>
          <w:sz w:val="20"/>
          <w:szCs w:val="20"/>
          <w:lang w:val="es-ES"/>
        </w:rPr>
        <w:t xml:space="preserve"> como miembros de las respectivas bolsas, deberán clasificarse como disponibles para la venta, medirse por su variación patrimonial, no podrán ser objeto de negociación en ningún momento dada su vocación de permanencia, y no podrán ser reclasificadas. </w:t>
      </w:r>
    </w:p>
    <w:p w14:paraId="40D1708A" w14:textId="77777777" w:rsidR="00942D8B" w:rsidRPr="00E25795" w:rsidRDefault="00942D8B" w:rsidP="00750ACC">
      <w:pPr>
        <w:spacing w:after="0"/>
        <w:jc w:val="both"/>
        <w:rPr>
          <w:rFonts w:ascii="Verdana" w:hAnsi="Verdana"/>
          <w:sz w:val="20"/>
          <w:szCs w:val="20"/>
          <w:lang w:val="es-ES_tradnl"/>
        </w:rPr>
      </w:pPr>
    </w:p>
    <w:p w14:paraId="3DD73E1E" w14:textId="3F3E4007" w:rsidR="00942D8B" w:rsidRPr="00E25795" w:rsidRDefault="00942D8B" w:rsidP="0074623D">
      <w:pPr>
        <w:pStyle w:val="Prrafodelista"/>
        <w:numPr>
          <w:ilvl w:val="0"/>
          <w:numId w:val="7"/>
        </w:numPr>
        <w:spacing w:after="0"/>
        <w:ind w:left="284" w:hanging="284"/>
        <w:jc w:val="both"/>
        <w:rPr>
          <w:rFonts w:ascii="Verdana" w:hAnsi="Verdana"/>
          <w:b/>
          <w:sz w:val="20"/>
          <w:szCs w:val="20"/>
          <w:lang w:val="es-ES_tradnl"/>
        </w:rPr>
      </w:pPr>
      <w:r w:rsidRPr="00E25795">
        <w:rPr>
          <w:rFonts w:ascii="Verdana" w:hAnsi="Verdana"/>
          <w:b/>
          <w:sz w:val="20"/>
          <w:szCs w:val="20"/>
          <w:lang w:val="es-ES_tradnl"/>
        </w:rPr>
        <w:t>Excedentes sobre inversiones obligatorias permanentes en valores participativos</w:t>
      </w:r>
    </w:p>
    <w:p w14:paraId="0576D287" w14:textId="77777777" w:rsidR="00942D8B" w:rsidRPr="00E25795" w:rsidRDefault="00942D8B" w:rsidP="00750ACC">
      <w:pPr>
        <w:spacing w:after="0"/>
        <w:jc w:val="both"/>
        <w:rPr>
          <w:rFonts w:ascii="Verdana" w:hAnsi="Verdana"/>
          <w:sz w:val="20"/>
          <w:szCs w:val="20"/>
          <w:lang w:val="es-ES_tradnl"/>
        </w:rPr>
      </w:pPr>
    </w:p>
    <w:p w14:paraId="246A21BE" w14:textId="2BE564C5"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3.4.1.20.</w:t>
      </w:r>
    </w:p>
    <w:p w14:paraId="3A773F6A" w14:textId="702B10EA"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Las inversiones que las entidades hayan adquirido en exceso sobre las inversiones obligatorias señaladas en el </w:t>
      </w:r>
      <w:r w:rsidR="0065132C" w:rsidRPr="00E25795">
        <w:rPr>
          <w:rFonts w:ascii="Verdana" w:hAnsi="Verdana"/>
          <w:sz w:val="20"/>
          <w:szCs w:val="20"/>
          <w:lang w:val="es-ES_tradnl"/>
        </w:rPr>
        <w:t xml:space="preserve">párrafo </w:t>
      </w:r>
      <w:r w:rsidR="0065132C" w:rsidRPr="00E25795">
        <w:rPr>
          <w:rFonts w:ascii="Verdana" w:hAnsi="Verdana"/>
          <w:sz w:val="20"/>
          <w:szCs w:val="20"/>
          <w:lang w:val="es-ES"/>
        </w:rPr>
        <w:t>3.4.1.19. de esta sección</w:t>
      </w:r>
      <w:r w:rsidRPr="00E25795">
        <w:rPr>
          <w:rFonts w:ascii="Verdana" w:hAnsi="Verdana"/>
          <w:sz w:val="20"/>
          <w:szCs w:val="20"/>
          <w:lang w:val="es-ES_tradnl"/>
        </w:rPr>
        <w:t xml:space="preserve"> y que opten por clasificarlas como disponibles para la venta deberán medirse de acuerdo con </w:t>
      </w:r>
      <w:r w:rsidR="00F14AF7">
        <w:rPr>
          <w:rFonts w:ascii="Verdana" w:hAnsi="Verdana"/>
          <w:sz w:val="20"/>
          <w:szCs w:val="20"/>
          <w:lang w:val="es-ES_tradnl"/>
        </w:rPr>
        <w:t xml:space="preserve">las instrucciones </w:t>
      </w:r>
      <w:r w:rsidR="00BC68ED">
        <w:rPr>
          <w:rFonts w:ascii="Verdana" w:hAnsi="Verdana"/>
          <w:sz w:val="20"/>
          <w:szCs w:val="20"/>
          <w:lang w:val="es-ES_tradnl"/>
        </w:rPr>
        <w:t xml:space="preserve">del </w:t>
      </w:r>
      <w:r w:rsidR="00BC68ED" w:rsidRPr="00E25795">
        <w:rPr>
          <w:rFonts w:ascii="Verdana" w:hAnsi="Verdana"/>
          <w:sz w:val="20"/>
          <w:szCs w:val="20"/>
          <w:lang w:val="es-ES_tradnl"/>
        </w:rPr>
        <w:t>párrafo</w:t>
      </w:r>
      <w:r w:rsidR="0065132C" w:rsidRPr="00E25795">
        <w:rPr>
          <w:rFonts w:ascii="Verdana" w:hAnsi="Verdana"/>
          <w:sz w:val="20"/>
          <w:szCs w:val="20"/>
          <w:lang w:val="es-ES_tradnl"/>
        </w:rPr>
        <w:t xml:space="preserve"> </w:t>
      </w:r>
      <w:r w:rsidR="0065132C" w:rsidRPr="00D57F3B">
        <w:rPr>
          <w:rFonts w:ascii="Verdana" w:hAnsi="Verdana"/>
          <w:sz w:val="20"/>
          <w:szCs w:val="20"/>
          <w:lang w:val="es-ES"/>
        </w:rPr>
        <w:t>3.4.1.</w:t>
      </w:r>
      <w:r w:rsidR="00392F93" w:rsidRPr="00D57F3B">
        <w:rPr>
          <w:rFonts w:ascii="Verdana" w:hAnsi="Verdana"/>
          <w:sz w:val="20"/>
          <w:szCs w:val="20"/>
          <w:lang w:val="es-ES"/>
        </w:rPr>
        <w:t>52</w:t>
      </w:r>
      <w:r w:rsidR="0065132C" w:rsidRPr="00D57F3B">
        <w:rPr>
          <w:rFonts w:ascii="Verdana" w:hAnsi="Verdana"/>
          <w:sz w:val="20"/>
          <w:szCs w:val="20"/>
          <w:lang w:val="es-ES"/>
        </w:rPr>
        <w:t>.</w:t>
      </w:r>
      <w:r w:rsidRPr="00E25795">
        <w:rPr>
          <w:rFonts w:ascii="Verdana" w:hAnsi="Verdana"/>
          <w:sz w:val="20"/>
          <w:szCs w:val="20"/>
          <w:lang w:val="es-ES_tradnl"/>
        </w:rPr>
        <w:t xml:space="preserve"> de</w:t>
      </w:r>
      <w:r w:rsidR="0065132C" w:rsidRPr="00E25795">
        <w:rPr>
          <w:rFonts w:ascii="Verdana" w:hAnsi="Verdana"/>
          <w:sz w:val="20"/>
          <w:szCs w:val="20"/>
          <w:lang w:val="es-ES_tradnl"/>
        </w:rPr>
        <w:t xml:space="preserve"> </w:t>
      </w:r>
      <w:r w:rsidRPr="00E25795">
        <w:rPr>
          <w:rFonts w:ascii="Verdana" w:hAnsi="Verdana"/>
          <w:sz w:val="20"/>
          <w:szCs w:val="20"/>
          <w:lang w:val="es-ES_tradnl"/>
        </w:rPr>
        <w:t>l</w:t>
      </w:r>
      <w:r w:rsidR="0065132C" w:rsidRPr="00E25795">
        <w:rPr>
          <w:rFonts w:ascii="Verdana" w:hAnsi="Verdana"/>
          <w:sz w:val="20"/>
          <w:szCs w:val="20"/>
          <w:lang w:val="es-ES_tradnl"/>
        </w:rPr>
        <w:t>a</w:t>
      </w:r>
      <w:r w:rsidRPr="00E25795">
        <w:rPr>
          <w:rFonts w:ascii="Verdana" w:hAnsi="Verdana"/>
          <w:sz w:val="20"/>
          <w:szCs w:val="20"/>
          <w:lang w:val="es-ES_tradnl"/>
        </w:rPr>
        <w:t xml:space="preserve"> presente </w:t>
      </w:r>
      <w:r w:rsidR="0065132C" w:rsidRPr="00E25795">
        <w:rPr>
          <w:rFonts w:ascii="Verdana" w:hAnsi="Verdana"/>
          <w:sz w:val="20"/>
          <w:szCs w:val="20"/>
          <w:lang w:val="es-ES_tradnl"/>
        </w:rPr>
        <w:t xml:space="preserve">sección </w:t>
      </w:r>
      <w:r w:rsidRPr="00E25795">
        <w:rPr>
          <w:rFonts w:ascii="Verdana" w:hAnsi="Verdana"/>
          <w:sz w:val="20"/>
          <w:szCs w:val="20"/>
          <w:lang w:val="es-ES_tradnl"/>
        </w:rPr>
        <w:t xml:space="preserve">y podrán reclasificarse de acuerdo con las reglas </w:t>
      </w:r>
      <w:r w:rsidR="00FA3000">
        <w:rPr>
          <w:rFonts w:ascii="Verdana" w:hAnsi="Verdana"/>
          <w:sz w:val="20"/>
          <w:szCs w:val="20"/>
          <w:lang w:val="es-ES_tradnl"/>
        </w:rPr>
        <w:t xml:space="preserve">de reclasificación de inversiones </w:t>
      </w:r>
      <w:r w:rsidRPr="00E25795">
        <w:rPr>
          <w:rFonts w:ascii="Verdana" w:hAnsi="Verdana"/>
          <w:sz w:val="20"/>
          <w:szCs w:val="20"/>
          <w:lang w:val="es-ES_tradnl"/>
        </w:rPr>
        <w:t>de est</w:t>
      </w:r>
      <w:r w:rsidR="006E7ED3" w:rsidRPr="00E25795">
        <w:rPr>
          <w:rFonts w:ascii="Verdana" w:hAnsi="Verdana"/>
          <w:sz w:val="20"/>
          <w:szCs w:val="20"/>
          <w:lang w:val="es-ES_tradnl"/>
        </w:rPr>
        <w:t>a sección</w:t>
      </w:r>
      <w:r w:rsidRPr="00E25795">
        <w:rPr>
          <w:rFonts w:ascii="Verdana" w:hAnsi="Verdana"/>
          <w:sz w:val="20"/>
          <w:szCs w:val="20"/>
          <w:lang w:val="es-ES_tradnl"/>
        </w:rPr>
        <w:t>.</w:t>
      </w:r>
    </w:p>
    <w:p w14:paraId="0BC88C18" w14:textId="77777777" w:rsidR="00942D8B" w:rsidRPr="00E25795" w:rsidRDefault="00942D8B" w:rsidP="00750ACC">
      <w:pPr>
        <w:spacing w:after="0"/>
        <w:jc w:val="both"/>
        <w:rPr>
          <w:rFonts w:ascii="Verdana" w:hAnsi="Verdana"/>
          <w:b/>
          <w:bCs/>
          <w:sz w:val="20"/>
          <w:szCs w:val="20"/>
          <w:lang w:val="es-ES_tradnl"/>
        </w:rPr>
      </w:pPr>
    </w:p>
    <w:p w14:paraId="46F7DD0D" w14:textId="77777777" w:rsidR="00DB6439" w:rsidRPr="00E25795" w:rsidRDefault="00DB6439" w:rsidP="00750ACC">
      <w:pPr>
        <w:spacing w:after="0"/>
        <w:jc w:val="both"/>
        <w:rPr>
          <w:rFonts w:ascii="Verdana" w:hAnsi="Verdana"/>
          <w:b/>
          <w:bCs/>
          <w:sz w:val="20"/>
          <w:szCs w:val="20"/>
          <w:lang w:val="es-ES_tradnl"/>
        </w:rPr>
      </w:pPr>
    </w:p>
    <w:p w14:paraId="27B32C3E" w14:textId="0AD8142A" w:rsidR="00942D8B" w:rsidRPr="00E25795" w:rsidRDefault="00942D8B" w:rsidP="000B5E5F">
      <w:pPr>
        <w:spacing w:after="0"/>
        <w:jc w:val="both"/>
        <w:rPr>
          <w:rFonts w:ascii="Verdana" w:hAnsi="Verdana"/>
          <w:b/>
          <w:bCs/>
          <w:sz w:val="20"/>
          <w:szCs w:val="20"/>
          <w:lang w:val="es-ES_tradnl"/>
        </w:rPr>
      </w:pPr>
      <w:r w:rsidRPr="00E25795">
        <w:rPr>
          <w:rFonts w:ascii="Verdana" w:hAnsi="Verdana"/>
          <w:b/>
          <w:bCs/>
          <w:sz w:val="20"/>
          <w:szCs w:val="20"/>
          <w:lang w:val="es-ES_tradnl"/>
        </w:rPr>
        <w:lastRenderedPageBreak/>
        <w:t>Adopción de la clasificación de las inversiones</w:t>
      </w:r>
    </w:p>
    <w:p w14:paraId="1FB510DB" w14:textId="77777777" w:rsidR="00942D8B" w:rsidRPr="00E25795" w:rsidRDefault="00942D8B" w:rsidP="00750ACC">
      <w:pPr>
        <w:spacing w:after="0"/>
        <w:jc w:val="both"/>
        <w:rPr>
          <w:rFonts w:ascii="Verdana" w:hAnsi="Verdana"/>
          <w:b/>
          <w:sz w:val="20"/>
          <w:szCs w:val="20"/>
          <w:lang w:val="es-ES_tradnl"/>
        </w:rPr>
      </w:pPr>
    </w:p>
    <w:p w14:paraId="1A579FED" w14:textId="5E937B79"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3.4.1.21.</w:t>
      </w:r>
    </w:p>
    <w:p w14:paraId="00545C3B" w14:textId="1CB3DDF1"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 decisión de clasificar una inversión en cualquiera de las 3 categorías señaladas en </w:t>
      </w:r>
      <w:r w:rsidR="00362076" w:rsidRPr="00E25795">
        <w:rPr>
          <w:rFonts w:ascii="Verdana" w:hAnsi="Verdana"/>
          <w:sz w:val="20"/>
          <w:szCs w:val="20"/>
          <w:lang w:val="es-ES_tradnl"/>
        </w:rPr>
        <w:t>el</w:t>
      </w:r>
      <w:r w:rsidR="00220D4C" w:rsidRPr="00E25795">
        <w:rPr>
          <w:rFonts w:ascii="Verdana" w:hAnsi="Verdana"/>
          <w:sz w:val="20"/>
          <w:szCs w:val="20"/>
          <w:lang w:val="es-ES_tradnl"/>
        </w:rPr>
        <w:t xml:space="preserve"> párrafo </w:t>
      </w:r>
      <w:r w:rsidR="0046167A" w:rsidRPr="00E25795">
        <w:rPr>
          <w:rFonts w:ascii="Verdana" w:hAnsi="Verdana"/>
          <w:sz w:val="20"/>
          <w:szCs w:val="20"/>
          <w:lang w:val="es-ES"/>
        </w:rPr>
        <w:t>3.4.1.</w:t>
      </w:r>
      <w:r w:rsidR="00362076" w:rsidRPr="00E25795">
        <w:rPr>
          <w:rFonts w:ascii="Verdana" w:hAnsi="Verdana"/>
          <w:sz w:val="20"/>
          <w:szCs w:val="20"/>
          <w:lang w:val="es-ES"/>
        </w:rPr>
        <w:t>10</w:t>
      </w:r>
      <w:r w:rsidR="0046167A" w:rsidRPr="00E25795">
        <w:rPr>
          <w:rFonts w:ascii="Verdana" w:hAnsi="Verdana"/>
          <w:sz w:val="20"/>
          <w:szCs w:val="20"/>
          <w:lang w:val="es-ES"/>
        </w:rPr>
        <w:t>.</w:t>
      </w:r>
      <w:r w:rsidR="00220D4C" w:rsidRPr="00E25795">
        <w:rPr>
          <w:rFonts w:ascii="Verdana" w:hAnsi="Verdana"/>
          <w:sz w:val="20"/>
          <w:szCs w:val="20"/>
          <w:lang w:val="es-ES"/>
        </w:rPr>
        <w:t xml:space="preserve"> de la presente sección</w:t>
      </w:r>
      <w:r w:rsidRPr="00E25795">
        <w:rPr>
          <w:rFonts w:ascii="Verdana" w:hAnsi="Verdana"/>
          <w:sz w:val="20"/>
          <w:szCs w:val="20"/>
          <w:lang w:val="es-ES_tradnl"/>
        </w:rPr>
        <w:t>, debe ser adoptada por la entidad en el momento de la adquisición o compra de estas inversiones.</w:t>
      </w:r>
    </w:p>
    <w:p w14:paraId="3F62FF87" w14:textId="77777777" w:rsidR="00942D8B" w:rsidRPr="00E25795" w:rsidRDefault="00942D8B" w:rsidP="00750ACC">
      <w:pPr>
        <w:spacing w:after="0"/>
        <w:jc w:val="both"/>
        <w:rPr>
          <w:rFonts w:ascii="Verdana" w:hAnsi="Verdana"/>
          <w:sz w:val="20"/>
          <w:szCs w:val="20"/>
          <w:lang w:val="es-ES_tradnl"/>
        </w:rPr>
      </w:pPr>
    </w:p>
    <w:p w14:paraId="7921789C" w14:textId="0BF96CBF"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3.4.1.22.</w:t>
      </w:r>
    </w:p>
    <w:p w14:paraId="53F1AB72" w14:textId="3DA26A52"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todos los casos, la clasificación debe ser adoptada por la instancia interna con atribuciones para ello y</w:t>
      </w:r>
      <w:r w:rsidR="003954D5" w:rsidRPr="00E25795">
        <w:rPr>
          <w:rFonts w:ascii="Verdana" w:hAnsi="Verdana"/>
          <w:sz w:val="20"/>
          <w:szCs w:val="20"/>
          <w:lang w:val="es-ES_tradnl"/>
        </w:rPr>
        <w:t xml:space="preserve"> debe</w:t>
      </w:r>
      <w:r w:rsidRPr="00E25795">
        <w:rPr>
          <w:rFonts w:ascii="Verdana" w:hAnsi="Verdana"/>
          <w:sz w:val="20"/>
          <w:szCs w:val="20"/>
          <w:lang w:val="es-ES_tradnl"/>
        </w:rPr>
        <w:t xml:space="preserve"> consultar el modelo de negocio de la entidad.</w:t>
      </w:r>
    </w:p>
    <w:p w14:paraId="794B0EA0" w14:textId="77777777" w:rsidR="00942D8B" w:rsidRPr="00E25795" w:rsidRDefault="00942D8B" w:rsidP="00750ACC">
      <w:pPr>
        <w:spacing w:after="0"/>
        <w:jc w:val="both"/>
        <w:rPr>
          <w:rFonts w:ascii="Verdana" w:hAnsi="Verdana"/>
          <w:sz w:val="20"/>
          <w:szCs w:val="20"/>
          <w:lang w:val="es-ES_tradnl"/>
        </w:rPr>
      </w:pPr>
    </w:p>
    <w:p w14:paraId="7ACD8318" w14:textId="76633114"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3.4.1.23.</w:t>
      </w:r>
    </w:p>
    <w:p w14:paraId="4F7D04A3" w14:textId="5ABE475D" w:rsidR="00942D8B" w:rsidRPr="00E25795" w:rsidRDefault="00C123AD"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 entidad </w:t>
      </w:r>
      <w:r w:rsidR="00942D8B" w:rsidRPr="00E25795">
        <w:rPr>
          <w:rFonts w:ascii="Verdana" w:hAnsi="Verdana"/>
          <w:sz w:val="20"/>
          <w:szCs w:val="20"/>
          <w:lang w:val="es-ES_tradnl"/>
        </w:rPr>
        <w:t>debe documentar y mantener a disposición de la SFC, los estudios, evaluaciones, análisis y, en general, toda la información que se haya tenido en cuenta o a raíz de la cual se hubiere adoptado la decisión de clasificar un título o valor como inversiones para mantener hasta el vencimiento o inversiones disponibles para la venta.</w:t>
      </w:r>
    </w:p>
    <w:p w14:paraId="0A27CC71" w14:textId="77777777" w:rsidR="00942D8B" w:rsidRPr="00E25795" w:rsidRDefault="00942D8B" w:rsidP="00750ACC">
      <w:pPr>
        <w:spacing w:after="0"/>
        <w:jc w:val="both"/>
        <w:rPr>
          <w:rFonts w:ascii="Verdana" w:hAnsi="Verdana"/>
          <w:sz w:val="20"/>
          <w:szCs w:val="20"/>
          <w:lang w:val="es-ES_tradnl"/>
        </w:rPr>
      </w:pPr>
    </w:p>
    <w:p w14:paraId="33DABBC1" w14:textId="2E01D05D" w:rsidR="00942D8B" w:rsidRPr="00E25795" w:rsidRDefault="00C123AD" w:rsidP="00750ACC">
      <w:pPr>
        <w:spacing w:after="0"/>
        <w:jc w:val="both"/>
        <w:rPr>
          <w:rFonts w:ascii="Verdana" w:hAnsi="Verdana"/>
          <w:b/>
          <w:sz w:val="20"/>
          <w:szCs w:val="20"/>
          <w:lang w:val="es-ES_tradnl"/>
        </w:rPr>
      </w:pPr>
      <w:bookmarkStart w:id="11" w:name="_Toc6296851"/>
      <w:bookmarkStart w:id="12" w:name="_Toc16051598"/>
      <w:r w:rsidRPr="00E25795">
        <w:rPr>
          <w:rFonts w:ascii="Verdana" w:hAnsi="Verdana"/>
          <w:b/>
          <w:sz w:val="20"/>
          <w:szCs w:val="20"/>
          <w:lang w:val="es-ES_tradnl"/>
        </w:rPr>
        <w:t>RECLASIFICACIÓN DE LAS INVERSIONES</w:t>
      </w:r>
      <w:bookmarkEnd w:id="11"/>
      <w:bookmarkEnd w:id="12"/>
    </w:p>
    <w:p w14:paraId="6961B77F" w14:textId="77777777" w:rsidR="00942D8B" w:rsidRPr="00E25795" w:rsidRDefault="00942D8B" w:rsidP="00750ACC">
      <w:pPr>
        <w:spacing w:after="0"/>
        <w:jc w:val="both"/>
        <w:rPr>
          <w:rFonts w:ascii="Verdana" w:hAnsi="Verdana"/>
          <w:bCs/>
          <w:sz w:val="20"/>
          <w:szCs w:val="20"/>
          <w:lang w:val="es-ES_tradnl"/>
        </w:rPr>
      </w:pPr>
    </w:p>
    <w:p w14:paraId="565ECB7E" w14:textId="036B355B"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3.4.1.24.</w:t>
      </w:r>
    </w:p>
    <w:p w14:paraId="0271E71B" w14:textId="77777777" w:rsidR="008F1582" w:rsidRPr="00E25795" w:rsidRDefault="00942D8B" w:rsidP="008F1582">
      <w:pPr>
        <w:spacing w:after="0"/>
        <w:jc w:val="both"/>
        <w:rPr>
          <w:rFonts w:ascii="Verdana" w:hAnsi="Verdana"/>
          <w:bCs/>
          <w:sz w:val="20"/>
          <w:szCs w:val="20"/>
          <w:lang w:val="es-ES_tradnl"/>
        </w:rPr>
      </w:pPr>
      <w:r w:rsidRPr="00E25795">
        <w:rPr>
          <w:rFonts w:ascii="Verdana" w:hAnsi="Verdana"/>
          <w:bCs/>
          <w:sz w:val="20"/>
          <w:szCs w:val="20"/>
          <w:lang w:val="es-ES_tradnl"/>
        </w:rPr>
        <w:t>Las entidades vigiladas pueden reclasificar sus inversiones únicamente de conformidad con las siguientes disposiciones:</w:t>
      </w:r>
      <w:bookmarkStart w:id="13" w:name="_Toc16051599"/>
      <w:bookmarkStart w:id="14" w:name="_Toc6296853"/>
    </w:p>
    <w:p w14:paraId="4ADF08E8" w14:textId="77777777" w:rsidR="008F1582" w:rsidRPr="00E25795" w:rsidRDefault="008F1582" w:rsidP="008F1582">
      <w:pPr>
        <w:spacing w:after="0"/>
        <w:jc w:val="both"/>
        <w:rPr>
          <w:rFonts w:ascii="Verdana" w:hAnsi="Verdana"/>
          <w:bCs/>
          <w:sz w:val="20"/>
          <w:szCs w:val="20"/>
          <w:lang w:val="es-ES_tradnl"/>
        </w:rPr>
      </w:pPr>
    </w:p>
    <w:p w14:paraId="3D208DB7" w14:textId="432CBF92" w:rsidR="00942D8B" w:rsidRPr="00E25795" w:rsidRDefault="00942D8B" w:rsidP="00624F7A">
      <w:pPr>
        <w:spacing w:after="0"/>
        <w:jc w:val="both"/>
        <w:rPr>
          <w:rFonts w:ascii="Verdana" w:hAnsi="Verdana"/>
          <w:b/>
          <w:sz w:val="20"/>
          <w:szCs w:val="20"/>
          <w:lang w:val="es-ES_tradnl"/>
        </w:rPr>
      </w:pPr>
      <w:r w:rsidRPr="00E25795">
        <w:rPr>
          <w:rFonts w:ascii="Verdana" w:hAnsi="Verdana"/>
          <w:b/>
          <w:sz w:val="20"/>
          <w:szCs w:val="20"/>
          <w:lang w:val="es-ES_tradnl"/>
        </w:rPr>
        <w:t>Reclasificación de las inversiones para mantener hasta el vencimiento a inversiones negociables</w:t>
      </w:r>
      <w:bookmarkEnd w:id="13"/>
    </w:p>
    <w:p w14:paraId="24E97954" w14:textId="77777777" w:rsidR="00942D8B" w:rsidRPr="00E25795" w:rsidRDefault="00942D8B" w:rsidP="00750ACC">
      <w:pPr>
        <w:spacing w:after="0"/>
        <w:jc w:val="both"/>
        <w:rPr>
          <w:rFonts w:ascii="Verdana" w:hAnsi="Verdana"/>
          <w:bCs/>
          <w:sz w:val="20"/>
          <w:szCs w:val="20"/>
          <w:lang w:val="es-ES_tradnl"/>
        </w:rPr>
      </w:pPr>
    </w:p>
    <w:p w14:paraId="42EA8900" w14:textId="2C8EEEF6" w:rsidR="00304CB2" w:rsidRPr="00E25795" w:rsidRDefault="00304CB2" w:rsidP="00304CB2">
      <w:pPr>
        <w:spacing w:after="0"/>
        <w:jc w:val="both"/>
        <w:rPr>
          <w:rFonts w:ascii="Verdana" w:hAnsi="Verdana"/>
          <w:sz w:val="20"/>
          <w:szCs w:val="20"/>
          <w:lang w:val="es-ES"/>
        </w:rPr>
      </w:pPr>
      <w:r w:rsidRPr="00E25795">
        <w:rPr>
          <w:rFonts w:ascii="Verdana" w:hAnsi="Verdana"/>
          <w:sz w:val="20"/>
          <w:szCs w:val="20"/>
          <w:lang w:val="es-ES"/>
        </w:rPr>
        <w:t>3.4.1.25.</w:t>
      </w:r>
    </w:p>
    <w:p w14:paraId="2BE048CF"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Hay lugar a reclasificar una inversión de la categoría de inversiones para mantener hasta el vencimiento a la categoría de inversiones negociables, cuando ocurra alguna de las siguientes circunstancias:</w:t>
      </w:r>
    </w:p>
    <w:p w14:paraId="5655F701" w14:textId="77777777" w:rsidR="00942D8B" w:rsidRPr="00E25795" w:rsidRDefault="00942D8B" w:rsidP="00750ACC">
      <w:pPr>
        <w:spacing w:after="0"/>
        <w:jc w:val="both"/>
        <w:rPr>
          <w:rFonts w:ascii="Verdana" w:hAnsi="Verdana"/>
          <w:bCs/>
          <w:sz w:val="20"/>
          <w:szCs w:val="20"/>
          <w:lang w:val="es-ES_tradnl"/>
        </w:rPr>
      </w:pPr>
    </w:p>
    <w:p w14:paraId="274B5508" w14:textId="77777777" w:rsidR="00624F7A" w:rsidRPr="00E25795" w:rsidRDefault="00942D8B" w:rsidP="0074623D">
      <w:pPr>
        <w:pStyle w:val="Prrafodelista"/>
        <w:numPr>
          <w:ilvl w:val="0"/>
          <w:numId w:val="2"/>
        </w:numPr>
        <w:tabs>
          <w:tab w:val="clear" w:pos="1080"/>
          <w:tab w:val="num" w:pos="567"/>
        </w:tabs>
        <w:spacing w:after="0"/>
        <w:ind w:left="567" w:hanging="567"/>
        <w:jc w:val="both"/>
        <w:rPr>
          <w:rFonts w:ascii="Verdana" w:hAnsi="Verdana"/>
          <w:bCs/>
          <w:sz w:val="20"/>
          <w:szCs w:val="20"/>
          <w:lang w:val="es-ES_tradnl"/>
        </w:rPr>
      </w:pPr>
      <w:r w:rsidRPr="00E25795">
        <w:rPr>
          <w:rFonts w:ascii="Verdana" w:hAnsi="Verdana"/>
          <w:bCs/>
          <w:sz w:val="20"/>
          <w:szCs w:val="20"/>
          <w:lang w:val="es-ES_tradnl"/>
        </w:rPr>
        <w:t>Deterioro significativo en las condiciones del emisor, de su matriz, de sus subordinadas o de sus vinculadas.</w:t>
      </w:r>
    </w:p>
    <w:p w14:paraId="64D36E02" w14:textId="77777777" w:rsidR="00624F7A" w:rsidRPr="00E25795" w:rsidRDefault="00624F7A" w:rsidP="00624F7A">
      <w:pPr>
        <w:pStyle w:val="Prrafodelista"/>
        <w:spacing w:after="0"/>
        <w:ind w:left="567"/>
        <w:jc w:val="both"/>
        <w:rPr>
          <w:rFonts w:ascii="Verdana" w:hAnsi="Verdana"/>
          <w:bCs/>
          <w:sz w:val="20"/>
          <w:szCs w:val="20"/>
          <w:lang w:val="es-ES_tradnl"/>
        </w:rPr>
      </w:pPr>
    </w:p>
    <w:p w14:paraId="12B42A60" w14:textId="77777777" w:rsidR="00624F7A" w:rsidRPr="00E25795" w:rsidRDefault="00942D8B" w:rsidP="0074623D">
      <w:pPr>
        <w:pStyle w:val="Prrafodelista"/>
        <w:numPr>
          <w:ilvl w:val="0"/>
          <w:numId w:val="2"/>
        </w:numPr>
        <w:tabs>
          <w:tab w:val="clear" w:pos="1080"/>
          <w:tab w:val="num" w:pos="567"/>
        </w:tabs>
        <w:spacing w:after="0"/>
        <w:ind w:left="567" w:hanging="567"/>
        <w:jc w:val="both"/>
        <w:rPr>
          <w:rFonts w:ascii="Verdana" w:hAnsi="Verdana"/>
          <w:bCs/>
          <w:sz w:val="20"/>
          <w:szCs w:val="20"/>
          <w:lang w:val="es-ES_tradnl"/>
        </w:rPr>
      </w:pPr>
      <w:r w:rsidRPr="00E25795">
        <w:rPr>
          <w:rFonts w:ascii="Verdana" w:hAnsi="Verdana"/>
          <w:bCs/>
          <w:sz w:val="20"/>
          <w:szCs w:val="20"/>
          <w:lang w:val="es-ES_tradnl"/>
        </w:rPr>
        <w:t>Cambios en la regulación que impidan el mantenimiento de la inversión o que impliquen la sustitución de esta.</w:t>
      </w:r>
    </w:p>
    <w:p w14:paraId="24CA5AFA" w14:textId="77777777" w:rsidR="00624F7A" w:rsidRPr="00E25795" w:rsidRDefault="00624F7A" w:rsidP="00624F7A">
      <w:pPr>
        <w:pStyle w:val="Prrafodelista"/>
        <w:rPr>
          <w:rFonts w:ascii="Verdana" w:hAnsi="Verdana"/>
          <w:bCs/>
          <w:sz w:val="20"/>
          <w:szCs w:val="20"/>
          <w:lang w:val="es-ES_tradnl"/>
        </w:rPr>
      </w:pPr>
    </w:p>
    <w:p w14:paraId="57415129" w14:textId="53084DF1" w:rsidR="00624F7A" w:rsidRPr="00E25795" w:rsidRDefault="00942D8B" w:rsidP="7A9D9576">
      <w:pPr>
        <w:pStyle w:val="Prrafodelista"/>
        <w:numPr>
          <w:ilvl w:val="0"/>
          <w:numId w:val="2"/>
        </w:numPr>
        <w:tabs>
          <w:tab w:val="clear" w:pos="1080"/>
          <w:tab w:val="num" w:pos="567"/>
        </w:tabs>
        <w:spacing w:after="0"/>
        <w:ind w:left="567" w:hanging="567"/>
        <w:jc w:val="both"/>
        <w:rPr>
          <w:rFonts w:ascii="Verdana" w:hAnsi="Verdana"/>
          <w:sz w:val="20"/>
          <w:szCs w:val="20"/>
          <w:lang w:val="es-ES"/>
        </w:rPr>
      </w:pPr>
      <w:r w:rsidRPr="7A9D9576">
        <w:rPr>
          <w:rFonts w:ascii="Verdana" w:hAnsi="Verdana"/>
          <w:sz w:val="20"/>
          <w:szCs w:val="20"/>
          <w:lang w:val="es-ES"/>
        </w:rPr>
        <w:t>Procesos de fusión o reorganización institucional que conlleven la reclasificación o la realización de la inversión, con el propósito de mantener la posición previa de riesgos de tasas de interés o de ajustarse a la política de riesgo crediticio previamente establecida por la entidad resultante.</w:t>
      </w:r>
    </w:p>
    <w:p w14:paraId="7FD37878" w14:textId="77777777" w:rsidR="00624F7A" w:rsidRPr="00E25795" w:rsidRDefault="00624F7A" w:rsidP="00624F7A">
      <w:pPr>
        <w:pStyle w:val="Prrafodelista"/>
        <w:rPr>
          <w:rFonts w:ascii="Verdana" w:hAnsi="Verdana"/>
          <w:bCs/>
          <w:sz w:val="20"/>
          <w:szCs w:val="20"/>
          <w:lang w:val="es-ES_tradnl"/>
        </w:rPr>
      </w:pPr>
    </w:p>
    <w:p w14:paraId="5B1049AE" w14:textId="3D0031E8" w:rsidR="00942D8B" w:rsidRPr="00E25795" w:rsidRDefault="00942D8B" w:rsidP="0074623D">
      <w:pPr>
        <w:pStyle w:val="Prrafodelista"/>
        <w:numPr>
          <w:ilvl w:val="0"/>
          <w:numId w:val="2"/>
        </w:numPr>
        <w:tabs>
          <w:tab w:val="clear" w:pos="1080"/>
          <w:tab w:val="num" w:pos="567"/>
        </w:tabs>
        <w:spacing w:after="0"/>
        <w:ind w:left="567" w:hanging="567"/>
        <w:jc w:val="both"/>
        <w:rPr>
          <w:rFonts w:ascii="Verdana" w:hAnsi="Verdana"/>
          <w:bCs/>
          <w:sz w:val="20"/>
          <w:szCs w:val="20"/>
          <w:lang w:val="es-ES_tradnl"/>
        </w:rPr>
      </w:pPr>
      <w:r w:rsidRPr="00E25795">
        <w:rPr>
          <w:rFonts w:ascii="Verdana" w:hAnsi="Verdana"/>
          <w:bCs/>
          <w:sz w:val="20"/>
          <w:szCs w:val="20"/>
          <w:lang w:val="es-ES_tradnl"/>
        </w:rPr>
        <w:t xml:space="preserve">En los demás casos en </w:t>
      </w:r>
      <w:r w:rsidR="00C50530" w:rsidRPr="00E25795">
        <w:rPr>
          <w:rFonts w:ascii="Verdana" w:hAnsi="Verdana"/>
          <w:bCs/>
          <w:sz w:val="20"/>
          <w:szCs w:val="20"/>
          <w:lang w:val="es-ES_tradnl"/>
        </w:rPr>
        <w:t xml:space="preserve">que </w:t>
      </w:r>
      <w:r w:rsidRPr="00E25795">
        <w:rPr>
          <w:rFonts w:ascii="Verdana" w:hAnsi="Verdana"/>
          <w:bCs/>
          <w:sz w:val="20"/>
          <w:szCs w:val="20"/>
          <w:lang w:val="es-ES_tradnl"/>
        </w:rPr>
        <w:t>la SFC haya otorgado su autorización previa y expresa. Para el efecto, la entidad vigilada debe solicitar la autorización por escrito con una antelación de al menos 10 días</w:t>
      </w:r>
      <w:r w:rsidR="00814AAB">
        <w:rPr>
          <w:rFonts w:ascii="Verdana" w:hAnsi="Verdana"/>
          <w:bCs/>
          <w:sz w:val="20"/>
          <w:szCs w:val="20"/>
          <w:lang w:val="es-ES_tradnl"/>
        </w:rPr>
        <w:t xml:space="preserve"> hábiles</w:t>
      </w:r>
      <w:r w:rsidRPr="00E25795">
        <w:rPr>
          <w:rFonts w:ascii="Verdana" w:hAnsi="Verdana"/>
          <w:bCs/>
          <w:sz w:val="20"/>
          <w:szCs w:val="20"/>
          <w:lang w:val="es-ES_tradnl"/>
        </w:rPr>
        <w:t>.</w:t>
      </w:r>
    </w:p>
    <w:p w14:paraId="1AE788FB" w14:textId="77777777" w:rsidR="00942D8B" w:rsidRPr="00E25795" w:rsidRDefault="00942D8B" w:rsidP="00750ACC">
      <w:pPr>
        <w:spacing w:after="0"/>
        <w:jc w:val="both"/>
        <w:rPr>
          <w:rFonts w:ascii="Verdana" w:hAnsi="Verdana"/>
          <w:b/>
          <w:bCs/>
          <w:sz w:val="20"/>
          <w:szCs w:val="20"/>
          <w:lang w:val="es-ES_tradnl"/>
        </w:rPr>
      </w:pPr>
    </w:p>
    <w:p w14:paraId="30094DE5" w14:textId="415371A4"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3.4.1.26.</w:t>
      </w:r>
    </w:p>
    <w:p w14:paraId="3F7EC6D2" w14:textId="7FEE6848"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los casos previstos en los literal</w:t>
      </w:r>
      <w:r w:rsidR="00C50530" w:rsidRPr="00E25795">
        <w:rPr>
          <w:rFonts w:ascii="Verdana" w:hAnsi="Verdana"/>
          <w:sz w:val="20"/>
          <w:szCs w:val="20"/>
          <w:lang w:val="es-ES_tradnl"/>
        </w:rPr>
        <w:t>es</w:t>
      </w:r>
      <w:r w:rsidRPr="00E25795">
        <w:rPr>
          <w:rFonts w:ascii="Verdana" w:hAnsi="Verdana"/>
          <w:sz w:val="20"/>
          <w:szCs w:val="20"/>
          <w:lang w:val="es-ES_tradnl"/>
        </w:rPr>
        <w:t xml:space="preserve"> (a), (b) y (c)</w:t>
      </w:r>
      <w:r w:rsidR="00C50530" w:rsidRPr="00E25795">
        <w:rPr>
          <w:rFonts w:ascii="Verdana" w:hAnsi="Verdana"/>
          <w:sz w:val="20"/>
          <w:szCs w:val="20"/>
          <w:lang w:val="es-ES_tradnl"/>
        </w:rPr>
        <w:t xml:space="preserve"> </w:t>
      </w:r>
      <w:r w:rsidR="0010167B" w:rsidRPr="00E25795">
        <w:rPr>
          <w:rFonts w:ascii="Verdana" w:hAnsi="Verdana"/>
          <w:sz w:val="20"/>
          <w:szCs w:val="20"/>
          <w:lang w:val="es-ES_tradnl"/>
        </w:rPr>
        <w:t>del párrafo 3.4.1.25.</w:t>
      </w:r>
      <w:r w:rsidR="004C53BA" w:rsidRPr="00E25795">
        <w:rPr>
          <w:rFonts w:ascii="Verdana" w:hAnsi="Verdana"/>
          <w:sz w:val="20"/>
          <w:szCs w:val="20"/>
          <w:lang w:val="es-ES_tradnl"/>
        </w:rPr>
        <w:t xml:space="preserve"> de la presente sección</w:t>
      </w:r>
      <w:r w:rsidR="006A2F49" w:rsidRPr="00E25795">
        <w:rPr>
          <w:rFonts w:ascii="Verdana" w:hAnsi="Verdana"/>
          <w:sz w:val="20"/>
          <w:szCs w:val="20"/>
          <w:lang w:val="es-ES_tradnl"/>
        </w:rPr>
        <w:t>,</w:t>
      </w:r>
      <w:r w:rsidRPr="00E25795">
        <w:rPr>
          <w:rFonts w:ascii="Verdana" w:hAnsi="Verdana"/>
          <w:sz w:val="20"/>
          <w:szCs w:val="20"/>
          <w:lang w:val="es-ES_tradnl"/>
        </w:rPr>
        <w:t xml:space="preserve"> las entidades vigiladas </w:t>
      </w:r>
      <w:r w:rsidRPr="00E25795">
        <w:rPr>
          <w:rFonts w:ascii="Verdana" w:hAnsi="Verdana"/>
          <w:bCs/>
          <w:sz w:val="20"/>
          <w:szCs w:val="20"/>
          <w:lang w:val="es-ES_tradnl"/>
        </w:rPr>
        <w:t>deberán informar del evento por escrito a la SFC, dentro de los 10 días hábiles siguientes a la fecha de la reclasificación.</w:t>
      </w:r>
    </w:p>
    <w:p w14:paraId="7D9E449F" w14:textId="77777777" w:rsidR="00942D8B" w:rsidRPr="00E25795" w:rsidRDefault="00942D8B" w:rsidP="00750ACC">
      <w:pPr>
        <w:spacing w:after="0"/>
        <w:jc w:val="both"/>
        <w:rPr>
          <w:rFonts w:ascii="Verdana" w:hAnsi="Verdana"/>
          <w:b/>
          <w:bCs/>
          <w:sz w:val="20"/>
          <w:szCs w:val="20"/>
          <w:lang w:val="es-ES_tradnl"/>
        </w:rPr>
      </w:pPr>
    </w:p>
    <w:p w14:paraId="3BBB7BE7" w14:textId="13B3C498" w:rsidR="00942D8B" w:rsidRPr="00E25795" w:rsidRDefault="00942D8B" w:rsidP="003917CB">
      <w:pPr>
        <w:spacing w:after="0"/>
        <w:jc w:val="both"/>
        <w:rPr>
          <w:rFonts w:ascii="Verdana" w:hAnsi="Verdana"/>
          <w:b/>
          <w:sz w:val="20"/>
          <w:szCs w:val="20"/>
          <w:lang w:val="es-ES_tradnl"/>
        </w:rPr>
      </w:pPr>
      <w:bookmarkStart w:id="15" w:name="_Toc16051600"/>
      <w:r w:rsidRPr="00E25795">
        <w:rPr>
          <w:rFonts w:ascii="Verdana" w:hAnsi="Verdana"/>
          <w:b/>
          <w:sz w:val="20"/>
          <w:szCs w:val="20"/>
          <w:lang w:val="es-ES_tradnl"/>
        </w:rPr>
        <w:t>Reclasificación de las inversiones disponibles para la venta a inversiones negociables o a inversiones para mantener hasta el vencimiento</w:t>
      </w:r>
      <w:bookmarkEnd w:id="15"/>
    </w:p>
    <w:bookmarkEnd w:id="14"/>
    <w:p w14:paraId="228D1560" w14:textId="77777777" w:rsidR="00942D8B" w:rsidRPr="00E25795" w:rsidRDefault="00942D8B" w:rsidP="00750ACC">
      <w:pPr>
        <w:spacing w:after="0"/>
        <w:jc w:val="both"/>
        <w:rPr>
          <w:rFonts w:ascii="Verdana" w:hAnsi="Verdana"/>
          <w:bCs/>
          <w:sz w:val="20"/>
          <w:szCs w:val="20"/>
          <w:lang w:val="es-ES_tradnl"/>
        </w:rPr>
      </w:pPr>
    </w:p>
    <w:p w14:paraId="393B65AA" w14:textId="26FB43D8"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3.4.1.27.</w:t>
      </w:r>
    </w:p>
    <w:p w14:paraId="1979D028" w14:textId="1DFC8BAC"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 xml:space="preserve">Hay lugar a reclasificar una inversión de la categoría de inversiones </w:t>
      </w:r>
      <w:r w:rsidR="000B039E" w:rsidRPr="00E25795">
        <w:rPr>
          <w:rFonts w:ascii="Verdana" w:hAnsi="Verdana"/>
          <w:bCs/>
          <w:sz w:val="20"/>
          <w:szCs w:val="20"/>
          <w:lang w:val="es-ES_tradnl"/>
        </w:rPr>
        <w:t>disponibles para la venta a</w:t>
      </w:r>
      <w:r w:rsidRPr="00E25795">
        <w:rPr>
          <w:rFonts w:ascii="Verdana" w:hAnsi="Verdana"/>
          <w:bCs/>
          <w:sz w:val="20"/>
          <w:szCs w:val="20"/>
          <w:lang w:val="es-ES_tradnl"/>
        </w:rPr>
        <w:t xml:space="preserve"> cualquiera de las otras dos categorías previstas en </w:t>
      </w:r>
      <w:r w:rsidR="00EA1899">
        <w:rPr>
          <w:rFonts w:ascii="Verdana" w:hAnsi="Verdana"/>
          <w:bCs/>
          <w:sz w:val="20"/>
          <w:szCs w:val="20"/>
          <w:lang w:val="es-ES_tradnl"/>
        </w:rPr>
        <w:t>la</w:t>
      </w:r>
      <w:r w:rsidRPr="00E25795">
        <w:rPr>
          <w:rFonts w:ascii="Verdana" w:hAnsi="Verdana"/>
          <w:bCs/>
          <w:sz w:val="20"/>
          <w:szCs w:val="20"/>
          <w:lang w:val="es-ES_tradnl"/>
        </w:rPr>
        <w:t xml:space="preserve"> presente </w:t>
      </w:r>
      <w:r w:rsidR="00EA1899">
        <w:rPr>
          <w:rFonts w:ascii="Verdana" w:hAnsi="Verdana"/>
          <w:bCs/>
          <w:sz w:val="20"/>
          <w:szCs w:val="20"/>
          <w:lang w:val="es-ES_tradnl"/>
        </w:rPr>
        <w:t>sección</w:t>
      </w:r>
      <w:r w:rsidRPr="00E25795">
        <w:rPr>
          <w:rFonts w:ascii="Verdana" w:hAnsi="Verdana"/>
          <w:bCs/>
          <w:sz w:val="20"/>
          <w:szCs w:val="20"/>
          <w:lang w:val="es-ES_tradnl"/>
        </w:rPr>
        <w:t>, cuando</w:t>
      </w:r>
      <w:r w:rsidR="00696021">
        <w:rPr>
          <w:rFonts w:ascii="Verdana" w:hAnsi="Verdana"/>
          <w:bCs/>
          <w:sz w:val="20"/>
          <w:szCs w:val="20"/>
          <w:lang w:val="es-ES_tradnl"/>
        </w:rPr>
        <w:t xml:space="preserve"> ocurra alguna de las siguientes circunstancias</w:t>
      </w:r>
      <w:r w:rsidRPr="00E25795">
        <w:rPr>
          <w:rFonts w:ascii="Verdana" w:hAnsi="Verdana"/>
          <w:bCs/>
          <w:sz w:val="20"/>
          <w:szCs w:val="20"/>
          <w:lang w:val="es-ES_tradnl"/>
        </w:rPr>
        <w:t>:</w:t>
      </w:r>
    </w:p>
    <w:p w14:paraId="71333E8F" w14:textId="77777777" w:rsidR="00942D8B" w:rsidRPr="00E25795" w:rsidRDefault="00942D8B" w:rsidP="00750ACC">
      <w:pPr>
        <w:spacing w:after="0"/>
        <w:jc w:val="both"/>
        <w:rPr>
          <w:rFonts w:ascii="Verdana" w:hAnsi="Verdana"/>
          <w:bCs/>
          <w:sz w:val="20"/>
          <w:szCs w:val="20"/>
          <w:lang w:val="es-ES_tradnl"/>
        </w:rPr>
      </w:pPr>
    </w:p>
    <w:p w14:paraId="3F5FFF3A" w14:textId="77777777" w:rsidR="00492B53" w:rsidRDefault="00942D8B" w:rsidP="0074623D">
      <w:pPr>
        <w:pStyle w:val="Prrafodelista"/>
        <w:numPr>
          <w:ilvl w:val="0"/>
          <w:numId w:val="3"/>
        </w:numPr>
        <w:spacing w:after="0"/>
        <w:ind w:left="567" w:hanging="567"/>
        <w:jc w:val="both"/>
        <w:rPr>
          <w:rFonts w:ascii="Verdana" w:hAnsi="Verdana"/>
          <w:bCs/>
          <w:sz w:val="20"/>
          <w:szCs w:val="20"/>
          <w:lang w:val="es-ES_tradnl"/>
        </w:rPr>
      </w:pPr>
      <w:r w:rsidRPr="00E25795">
        <w:rPr>
          <w:rFonts w:ascii="Verdana" w:hAnsi="Verdana"/>
          <w:bCs/>
          <w:sz w:val="20"/>
          <w:szCs w:val="20"/>
          <w:lang w:val="es-ES_tradnl"/>
        </w:rPr>
        <w:t>Cuando se</w:t>
      </w:r>
      <w:r w:rsidR="00E25795">
        <w:rPr>
          <w:rFonts w:ascii="Verdana" w:hAnsi="Verdana"/>
          <w:bCs/>
          <w:sz w:val="20"/>
          <w:szCs w:val="20"/>
          <w:lang w:val="es-ES_tradnl"/>
        </w:rPr>
        <w:t xml:space="preserve"> </w:t>
      </w:r>
      <w:r w:rsidR="00E25795" w:rsidRPr="00E25795">
        <w:rPr>
          <w:rFonts w:ascii="Verdana" w:hAnsi="Verdana"/>
          <w:bCs/>
          <w:sz w:val="20"/>
          <w:szCs w:val="20"/>
          <w:lang w:val="es-ES_tradnl"/>
        </w:rPr>
        <w:t>redefina la composición de las actividades significativas del negocio, derivada de circunstancias tales como, variaciones en el ciclo económico o del nicho de mercado en el cual está actuando la entidad vigilada o en su apetito de riesgo.</w:t>
      </w:r>
    </w:p>
    <w:p w14:paraId="083DA884" w14:textId="77777777" w:rsidR="00492B53" w:rsidRDefault="00492B53" w:rsidP="00492B53">
      <w:pPr>
        <w:pStyle w:val="Prrafodelista"/>
        <w:spacing w:after="0"/>
        <w:ind w:left="567"/>
        <w:jc w:val="both"/>
        <w:rPr>
          <w:rFonts w:ascii="Verdana" w:hAnsi="Verdana"/>
          <w:bCs/>
          <w:sz w:val="20"/>
          <w:szCs w:val="20"/>
          <w:lang w:val="es-ES_tradnl"/>
        </w:rPr>
      </w:pPr>
    </w:p>
    <w:p w14:paraId="6C38FB58" w14:textId="77777777" w:rsidR="00492B53" w:rsidRDefault="00942D8B" w:rsidP="0074623D">
      <w:pPr>
        <w:pStyle w:val="Prrafodelista"/>
        <w:numPr>
          <w:ilvl w:val="0"/>
          <w:numId w:val="3"/>
        </w:numPr>
        <w:spacing w:after="0"/>
        <w:ind w:left="567" w:hanging="567"/>
        <w:jc w:val="both"/>
        <w:rPr>
          <w:rFonts w:ascii="Verdana" w:hAnsi="Verdana"/>
          <w:bCs/>
          <w:sz w:val="20"/>
          <w:szCs w:val="20"/>
          <w:lang w:val="es-ES_tradnl"/>
        </w:rPr>
      </w:pPr>
      <w:r w:rsidRPr="00492B53">
        <w:rPr>
          <w:rFonts w:ascii="Verdana" w:hAnsi="Verdana"/>
          <w:bCs/>
          <w:sz w:val="20"/>
          <w:szCs w:val="20"/>
          <w:lang w:val="es-ES_tradnl"/>
        </w:rPr>
        <w:t>Se materialicen los supuestos de ajuste en la gestión de las inversiones que el modelo de negocio haya definido previamente.</w:t>
      </w:r>
    </w:p>
    <w:p w14:paraId="610F4BD6" w14:textId="77777777" w:rsidR="00492B53" w:rsidRPr="00406288" w:rsidRDefault="00492B53" w:rsidP="00406288">
      <w:pPr>
        <w:rPr>
          <w:rFonts w:ascii="Verdana" w:hAnsi="Verdana"/>
          <w:bCs/>
          <w:sz w:val="20"/>
          <w:szCs w:val="20"/>
          <w:lang w:val="es-ES_tradnl"/>
        </w:rPr>
      </w:pPr>
    </w:p>
    <w:p w14:paraId="17103ADA" w14:textId="77777777" w:rsidR="00DF0B6E" w:rsidRDefault="00942D8B" w:rsidP="0074623D">
      <w:pPr>
        <w:pStyle w:val="Prrafodelista"/>
        <w:numPr>
          <w:ilvl w:val="0"/>
          <w:numId w:val="3"/>
        </w:numPr>
        <w:spacing w:after="0"/>
        <w:ind w:left="567" w:hanging="567"/>
        <w:jc w:val="both"/>
        <w:rPr>
          <w:rFonts w:ascii="Verdana" w:hAnsi="Verdana"/>
          <w:bCs/>
          <w:sz w:val="20"/>
          <w:szCs w:val="20"/>
          <w:lang w:val="es-ES_tradnl"/>
        </w:rPr>
      </w:pPr>
      <w:r w:rsidRPr="00492B53">
        <w:rPr>
          <w:rFonts w:ascii="Verdana" w:hAnsi="Verdana"/>
          <w:bCs/>
          <w:sz w:val="20"/>
          <w:szCs w:val="20"/>
          <w:lang w:val="es-ES_tradnl"/>
        </w:rPr>
        <w:t>El inversionista pierda su calidad de matriz o controlante, y dicha circunstancia implique igualmente la decisión de enajenar la inversión en el corto plazo a partir de esa fecha</w:t>
      </w:r>
    </w:p>
    <w:p w14:paraId="64AE70E5" w14:textId="77777777" w:rsidR="00DF0B6E" w:rsidRPr="00DF0B6E" w:rsidRDefault="00DF0B6E" w:rsidP="00DF0B6E">
      <w:pPr>
        <w:pStyle w:val="Prrafodelista"/>
        <w:rPr>
          <w:rFonts w:ascii="Verdana" w:hAnsi="Verdana"/>
          <w:bCs/>
          <w:sz w:val="20"/>
          <w:szCs w:val="20"/>
          <w:lang w:val="es-ES_tradnl"/>
        </w:rPr>
      </w:pPr>
    </w:p>
    <w:p w14:paraId="38FB6CDF" w14:textId="71A14FA9" w:rsidR="00942D8B" w:rsidRPr="00492B53" w:rsidRDefault="00DF0B6E" w:rsidP="0074623D">
      <w:pPr>
        <w:pStyle w:val="Prrafodelista"/>
        <w:numPr>
          <w:ilvl w:val="0"/>
          <w:numId w:val="3"/>
        </w:numPr>
        <w:spacing w:after="0"/>
        <w:ind w:left="567" w:hanging="567"/>
        <w:jc w:val="both"/>
        <w:rPr>
          <w:rFonts w:ascii="Verdana" w:hAnsi="Verdana"/>
          <w:bCs/>
          <w:sz w:val="20"/>
          <w:szCs w:val="20"/>
          <w:lang w:val="es-ES_tradnl"/>
        </w:rPr>
      </w:pPr>
      <w:r>
        <w:rPr>
          <w:rFonts w:ascii="Verdana" w:hAnsi="Verdana"/>
          <w:bCs/>
          <w:sz w:val="20"/>
          <w:szCs w:val="20"/>
          <w:lang w:val="es-ES_tradnl"/>
        </w:rPr>
        <w:t>Cuando s</w:t>
      </w:r>
      <w:r w:rsidR="00942D8B" w:rsidRPr="00492B53">
        <w:rPr>
          <w:rFonts w:ascii="Verdana" w:hAnsi="Verdana"/>
          <w:bCs/>
          <w:sz w:val="20"/>
          <w:szCs w:val="20"/>
          <w:lang w:val="es-ES_tradnl"/>
        </w:rPr>
        <w:t xml:space="preserve">e presente alguna de las circunstancias previstas en el </w:t>
      </w:r>
      <w:r w:rsidR="0035589E" w:rsidRPr="00DF0B6E">
        <w:rPr>
          <w:rFonts w:ascii="Verdana" w:hAnsi="Verdana"/>
          <w:bCs/>
          <w:sz w:val="20"/>
          <w:szCs w:val="20"/>
          <w:lang w:val="es-ES_tradnl"/>
        </w:rPr>
        <w:t xml:space="preserve">párrafo </w:t>
      </w:r>
      <w:r w:rsidR="0035589E" w:rsidRPr="00DF0B6E">
        <w:rPr>
          <w:rFonts w:ascii="Verdana" w:hAnsi="Verdana"/>
          <w:sz w:val="20"/>
          <w:szCs w:val="20"/>
          <w:lang w:val="es-ES"/>
        </w:rPr>
        <w:t>3.4.1.25.</w:t>
      </w:r>
      <w:r w:rsidR="00942D8B" w:rsidRPr="00492B53">
        <w:rPr>
          <w:rFonts w:ascii="Verdana" w:hAnsi="Verdana"/>
          <w:bCs/>
          <w:sz w:val="20"/>
          <w:szCs w:val="20"/>
          <w:lang w:val="es-ES_tradnl"/>
        </w:rPr>
        <w:t xml:space="preserve"> de la presente norma.</w:t>
      </w:r>
    </w:p>
    <w:p w14:paraId="208C6714" w14:textId="77777777" w:rsidR="00942D8B" w:rsidRPr="00E25795" w:rsidRDefault="00942D8B" w:rsidP="00750ACC">
      <w:pPr>
        <w:spacing w:after="0"/>
        <w:jc w:val="both"/>
        <w:rPr>
          <w:rFonts w:ascii="Verdana" w:hAnsi="Verdana"/>
          <w:bCs/>
          <w:sz w:val="20"/>
          <w:szCs w:val="20"/>
          <w:u w:val="single"/>
          <w:lang w:val="es-ES_tradnl"/>
        </w:rPr>
      </w:pPr>
    </w:p>
    <w:p w14:paraId="106678FB" w14:textId="09DD633D"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3.4.1.28.</w:t>
      </w:r>
    </w:p>
    <w:p w14:paraId="455B295B" w14:textId="7D2D7F9B"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 xml:space="preserve">Las entidades que reclasifiquen inversiones con base en lo dispuesto en los literales </w:t>
      </w:r>
      <w:r w:rsidR="00E91E1C">
        <w:rPr>
          <w:rFonts w:ascii="Verdana" w:hAnsi="Verdana"/>
          <w:bCs/>
          <w:sz w:val="20"/>
          <w:szCs w:val="20"/>
          <w:lang w:val="es-ES_tradnl"/>
        </w:rPr>
        <w:t xml:space="preserve">del </w:t>
      </w:r>
      <w:r w:rsidRPr="00E25795">
        <w:rPr>
          <w:rFonts w:ascii="Verdana" w:hAnsi="Verdana"/>
          <w:bCs/>
          <w:sz w:val="20"/>
          <w:szCs w:val="20"/>
          <w:lang w:val="es-ES_tradnl"/>
        </w:rPr>
        <w:t xml:space="preserve">del </w:t>
      </w:r>
      <w:r w:rsidR="00FF4AA0">
        <w:rPr>
          <w:rFonts w:ascii="Verdana" w:hAnsi="Verdana"/>
          <w:bCs/>
          <w:sz w:val="20"/>
          <w:szCs w:val="20"/>
          <w:lang w:val="es-ES_tradnl"/>
        </w:rPr>
        <w:t>párrafo anterior</w:t>
      </w:r>
      <w:r w:rsidRPr="00E25795">
        <w:rPr>
          <w:rFonts w:ascii="Verdana" w:hAnsi="Verdana"/>
          <w:bCs/>
          <w:sz w:val="20"/>
          <w:szCs w:val="20"/>
          <w:lang w:val="es-ES_tradnl"/>
        </w:rPr>
        <w:t xml:space="preserve"> deberán informar este hecho por escrito a la SFC, dentro de los 10 días hábiles siguientes a la fecha de la reclasificación.</w:t>
      </w:r>
    </w:p>
    <w:p w14:paraId="554E5FA6" w14:textId="77777777" w:rsidR="00942D8B" w:rsidRPr="00E25795" w:rsidRDefault="00942D8B" w:rsidP="00750ACC">
      <w:pPr>
        <w:spacing w:after="0"/>
        <w:jc w:val="both"/>
        <w:rPr>
          <w:rFonts w:ascii="Verdana" w:hAnsi="Verdana"/>
          <w:bCs/>
          <w:sz w:val="20"/>
          <w:szCs w:val="20"/>
          <w:lang w:val="es-ES_tradnl"/>
        </w:rPr>
      </w:pPr>
    </w:p>
    <w:bookmarkEnd w:id="5"/>
    <w:p w14:paraId="3AB84A1B" w14:textId="68F68A65" w:rsidR="00942D8B" w:rsidRPr="00F572DD" w:rsidRDefault="00942D8B" w:rsidP="00F572DD">
      <w:pPr>
        <w:spacing w:after="0"/>
        <w:jc w:val="both"/>
        <w:rPr>
          <w:rFonts w:ascii="Verdana" w:hAnsi="Verdana"/>
          <w:b/>
          <w:bCs/>
          <w:sz w:val="20"/>
          <w:szCs w:val="20"/>
          <w:lang w:val="es-ES_tradnl"/>
        </w:rPr>
      </w:pPr>
      <w:r w:rsidRPr="00320CF0">
        <w:rPr>
          <w:rFonts w:ascii="Verdana" w:hAnsi="Verdana"/>
          <w:b/>
          <w:bCs/>
          <w:sz w:val="20"/>
          <w:szCs w:val="20"/>
          <w:lang w:val="es-ES_tradnl"/>
        </w:rPr>
        <w:t>Disposiciones aplicables a la reclasificación de inversiones</w:t>
      </w:r>
    </w:p>
    <w:p w14:paraId="4AFFCFBD" w14:textId="77777777" w:rsidR="00942D8B" w:rsidRPr="00E25795" w:rsidRDefault="00942D8B" w:rsidP="00750ACC">
      <w:pPr>
        <w:spacing w:after="0"/>
        <w:jc w:val="both"/>
        <w:rPr>
          <w:rFonts w:ascii="Verdana" w:hAnsi="Verdana"/>
          <w:bCs/>
          <w:sz w:val="20"/>
          <w:szCs w:val="20"/>
          <w:lang w:val="es-ES_tradnl"/>
        </w:rPr>
      </w:pPr>
    </w:p>
    <w:p w14:paraId="0D34C307" w14:textId="12123095"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3.4.1.29.</w:t>
      </w:r>
    </w:p>
    <w:p w14:paraId="52D16F02" w14:textId="00246F2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 xml:space="preserve">En materia de reclasificación de inversiones </w:t>
      </w:r>
      <w:r w:rsidR="00E338BD">
        <w:rPr>
          <w:rFonts w:ascii="Verdana" w:hAnsi="Verdana"/>
          <w:bCs/>
          <w:sz w:val="20"/>
          <w:szCs w:val="20"/>
          <w:lang w:val="es-ES_tradnl"/>
        </w:rPr>
        <w:t xml:space="preserve">las entidades </w:t>
      </w:r>
      <w:r w:rsidRPr="00E25795">
        <w:rPr>
          <w:rFonts w:ascii="Verdana" w:hAnsi="Verdana"/>
          <w:bCs/>
          <w:sz w:val="20"/>
          <w:szCs w:val="20"/>
          <w:lang w:val="es-ES_tradnl"/>
        </w:rPr>
        <w:t>deberán observar las siguientes reglas:</w:t>
      </w:r>
    </w:p>
    <w:p w14:paraId="479C8867" w14:textId="77777777" w:rsidR="00942D8B" w:rsidRPr="00E25795" w:rsidRDefault="00942D8B" w:rsidP="00750ACC">
      <w:pPr>
        <w:spacing w:after="0"/>
        <w:jc w:val="both"/>
        <w:rPr>
          <w:rFonts w:ascii="Verdana" w:hAnsi="Verdana"/>
          <w:bCs/>
          <w:sz w:val="20"/>
          <w:szCs w:val="20"/>
          <w:lang w:val="es-ES_tradnl"/>
        </w:rPr>
      </w:pPr>
    </w:p>
    <w:p w14:paraId="3A8589D0" w14:textId="4078184C" w:rsidR="006D655D" w:rsidRDefault="00942D8B" w:rsidP="0074623D">
      <w:pPr>
        <w:pStyle w:val="Prrafodelista"/>
        <w:numPr>
          <w:ilvl w:val="0"/>
          <w:numId w:val="4"/>
        </w:numPr>
        <w:spacing w:after="0"/>
        <w:ind w:left="567" w:hanging="567"/>
        <w:jc w:val="both"/>
        <w:rPr>
          <w:rFonts w:ascii="Verdana" w:hAnsi="Verdana"/>
          <w:bCs/>
          <w:sz w:val="20"/>
          <w:szCs w:val="20"/>
          <w:lang w:val="es-ES_tradnl"/>
        </w:rPr>
      </w:pPr>
      <w:r w:rsidRPr="006D655D">
        <w:rPr>
          <w:rFonts w:ascii="Verdana" w:hAnsi="Verdana"/>
          <w:bCs/>
          <w:sz w:val="20"/>
          <w:szCs w:val="20"/>
          <w:lang w:val="es-ES_tradnl"/>
        </w:rPr>
        <w:t xml:space="preserve">Cuando las inversiones para mantener hasta el vencimiento se reclasifiquen a inversiones negociables, se deben observar las normas sobre valoración y contabilización de estas últimas. En consecuencia, las ganancias o pérdidas </w:t>
      </w:r>
      <w:r w:rsidR="00C71F44">
        <w:rPr>
          <w:rFonts w:ascii="Verdana" w:hAnsi="Verdana"/>
          <w:bCs/>
          <w:sz w:val="20"/>
          <w:szCs w:val="20"/>
          <w:lang w:val="es-ES_tradnl"/>
        </w:rPr>
        <w:t xml:space="preserve">por la reclasificación </w:t>
      </w:r>
      <w:r w:rsidRPr="006D655D">
        <w:rPr>
          <w:rFonts w:ascii="Verdana" w:hAnsi="Verdana"/>
          <w:bCs/>
          <w:sz w:val="20"/>
          <w:szCs w:val="20"/>
          <w:lang w:val="es-ES_tradnl"/>
        </w:rPr>
        <w:t>se deben reconocer como ingresos o egresos el día de la reclasificación.</w:t>
      </w:r>
    </w:p>
    <w:p w14:paraId="41461511" w14:textId="77777777" w:rsidR="006D655D" w:rsidRDefault="006D655D" w:rsidP="006D655D">
      <w:pPr>
        <w:pStyle w:val="Prrafodelista"/>
        <w:spacing w:after="0"/>
        <w:ind w:left="567"/>
        <w:jc w:val="both"/>
        <w:rPr>
          <w:rFonts w:ascii="Verdana" w:hAnsi="Verdana"/>
          <w:bCs/>
          <w:sz w:val="20"/>
          <w:szCs w:val="20"/>
          <w:lang w:val="es-ES_tradnl"/>
        </w:rPr>
      </w:pPr>
    </w:p>
    <w:p w14:paraId="1C39E331" w14:textId="7961128F" w:rsidR="000E10DC" w:rsidRDefault="00942D8B" w:rsidP="0074623D">
      <w:pPr>
        <w:pStyle w:val="Prrafodelista"/>
        <w:numPr>
          <w:ilvl w:val="0"/>
          <w:numId w:val="4"/>
        </w:numPr>
        <w:spacing w:after="0"/>
        <w:ind w:left="567" w:hanging="567"/>
        <w:jc w:val="both"/>
        <w:rPr>
          <w:rFonts w:ascii="Verdana" w:hAnsi="Verdana"/>
          <w:bCs/>
          <w:sz w:val="20"/>
          <w:szCs w:val="20"/>
          <w:lang w:val="es-ES_tradnl"/>
        </w:rPr>
      </w:pPr>
      <w:r w:rsidRPr="006D655D">
        <w:rPr>
          <w:rFonts w:ascii="Verdana" w:hAnsi="Verdana"/>
          <w:bCs/>
          <w:sz w:val="20"/>
          <w:szCs w:val="20"/>
          <w:lang w:val="es-ES_tradnl"/>
        </w:rPr>
        <w:t xml:space="preserve">Cuando las inversiones disponibles para la venta se reclasifiquen a inversiones negociables, el resultado de la reclasificación de inversiones deberá reconocerse y mantenerse en el Otro Resultado Integral (ORI) como ganancias o pérdidas no realizadas, hasta tanto no se realice la venta de la correspondiente inversión. </w:t>
      </w:r>
    </w:p>
    <w:p w14:paraId="73CD941B" w14:textId="77777777" w:rsidR="000E10DC" w:rsidRPr="000E10DC" w:rsidRDefault="000E10DC" w:rsidP="000E10DC">
      <w:pPr>
        <w:pStyle w:val="Prrafodelista"/>
        <w:rPr>
          <w:rFonts w:ascii="Verdana" w:hAnsi="Verdana"/>
          <w:bCs/>
          <w:sz w:val="20"/>
          <w:szCs w:val="20"/>
          <w:lang w:val="es-ES_tradnl"/>
        </w:rPr>
      </w:pPr>
    </w:p>
    <w:p w14:paraId="6FD7CE59" w14:textId="0B3A98A9" w:rsidR="000E10DC" w:rsidRDefault="00942D8B" w:rsidP="0074623D">
      <w:pPr>
        <w:pStyle w:val="Prrafodelista"/>
        <w:numPr>
          <w:ilvl w:val="0"/>
          <w:numId w:val="4"/>
        </w:numPr>
        <w:spacing w:after="0"/>
        <w:ind w:left="567" w:hanging="567"/>
        <w:jc w:val="both"/>
        <w:rPr>
          <w:rFonts w:ascii="Verdana" w:hAnsi="Verdana"/>
          <w:bCs/>
          <w:sz w:val="20"/>
          <w:szCs w:val="20"/>
          <w:lang w:val="es-ES_tradnl"/>
        </w:rPr>
      </w:pPr>
      <w:r w:rsidRPr="000E10DC">
        <w:rPr>
          <w:rFonts w:ascii="Verdana" w:hAnsi="Verdana"/>
          <w:bCs/>
          <w:sz w:val="20"/>
          <w:szCs w:val="20"/>
          <w:lang w:val="es-ES_tradnl"/>
        </w:rPr>
        <w:t>Cuando las inversiones disponibles para la venta se reclasifiquen a inversiones para mantener hasta el vencimiento, se deben observar las normas sobre valoración y contabilización de estas últimas. En consecuencia, las ganancias o pérdidas no realizadas, que se encuentren reconocidas en el ORI, se deben cancelar contra el valor registrado de la inversión, toda vez que el efecto del valor razonable ya no se realizará, dada la decisión de reclasificación a la categoría de mantener hasta el vencimiento. De esta manera</w:t>
      </w:r>
      <w:r w:rsidR="00FD6DF4">
        <w:rPr>
          <w:rFonts w:ascii="Verdana" w:hAnsi="Verdana"/>
          <w:bCs/>
          <w:sz w:val="20"/>
          <w:szCs w:val="20"/>
          <w:lang w:val="es-ES_tradnl"/>
        </w:rPr>
        <w:t>,</w:t>
      </w:r>
      <w:r w:rsidRPr="000E10DC">
        <w:rPr>
          <w:rFonts w:ascii="Verdana" w:hAnsi="Verdana"/>
          <w:bCs/>
          <w:sz w:val="20"/>
          <w:szCs w:val="20"/>
          <w:lang w:val="es-ES_tradnl"/>
        </w:rPr>
        <w:t xml:space="preserve"> la inversión deberá quedar registrada como si siempre hubiese estado clasificada en la categoría para mantener hasta el vencimiento. Así mismo, a partir de esa fecha la inversión se debe valorar bajo las mismas condiciones de Tasa Interna de Retorno del día anterior a la reclasificación, y siguiendo las </w:t>
      </w:r>
      <w:r w:rsidRPr="0085634F">
        <w:rPr>
          <w:rFonts w:ascii="Verdana" w:hAnsi="Verdana"/>
          <w:bCs/>
          <w:sz w:val="20"/>
          <w:szCs w:val="20"/>
          <w:lang w:val="es-ES_tradnl"/>
        </w:rPr>
        <w:t xml:space="preserve">instrucciones </w:t>
      </w:r>
      <w:r w:rsidR="00666C3B" w:rsidRPr="0085634F">
        <w:rPr>
          <w:rFonts w:ascii="Verdana" w:hAnsi="Verdana"/>
          <w:bCs/>
          <w:sz w:val="20"/>
          <w:szCs w:val="20"/>
          <w:lang w:val="es-ES_tradnl"/>
        </w:rPr>
        <w:t xml:space="preserve">previstas </w:t>
      </w:r>
      <w:r w:rsidR="00666C3B" w:rsidRPr="006B6893">
        <w:rPr>
          <w:rFonts w:ascii="Verdana" w:hAnsi="Verdana"/>
          <w:bCs/>
          <w:sz w:val="20"/>
          <w:szCs w:val="20"/>
          <w:lang w:val="es-ES_tradnl"/>
        </w:rPr>
        <w:t xml:space="preserve">entre los </w:t>
      </w:r>
      <w:r w:rsidR="00833DB0" w:rsidRPr="006B6893">
        <w:rPr>
          <w:rFonts w:ascii="Verdana" w:hAnsi="Verdana"/>
          <w:bCs/>
          <w:sz w:val="20"/>
          <w:szCs w:val="20"/>
          <w:lang w:val="es-ES_tradnl"/>
        </w:rPr>
        <w:t>párrafo</w:t>
      </w:r>
      <w:r w:rsidR="00666C3B" w:rsidRPr="006B6893">
        <w:rPr>
          <w:rFonts w:ascii="Verdana" w:hAnsi="Verdana"/>
          <w:bCs/>
          <w:sz w:val="20"/>
          <w:szCs w:val="20"/>
          <w:lang w:val="es-ES_tradnl"/>
        </w:rPr>
        <w:t>s</w:t>
      </w:r>
      <w:r w:rsidR="00833DB0" w:rsidRPr="006B6893">
        <w:rPr>
          <w:rFonts w:ascii="Verdana" w:hAnsi="Verdana"/>
          <w:bCs/>
          <w:sz w:val="20"/>
          <w:szCs w:val="20"/>
          <w:lang w:val="es-ES_tradnl"/>
        </w:rPr>
        <w:t xml:space="preserve"> </w:t>
      </w:r>
      <w:r w:rsidR="00833DB0" w:rsidRPr="006B6893">
        <w:rPr>
          <w:rFonts w:ascii="Verdana" w:hAnsi="Verdana"/>
          <w:sz w:val="20"/>
          <w:szCs w:val="20"/>
          <w:lang w:val="es-ES"/>
        </w:rPr>
        <w:t>3.4.1.</w:t>
      </w:r>
      <w:r w:rsidR="00757550" w:rsidRPr="006B6893">
        <w:rPr>
          <w:rFonts w:ascii="Verdana" w:hAnsi="Verdana"/>
          <w:sz w:val="20"/>
          <w:szCs w:val="20"/>
          <w:lang w:val="es-ES"/>
        </w:rPr>
        <w:t>3</w:t>
      </w:r>
      <w:r w:rsidR="006B6893" w:rsidRPr="006B6893">
        <w:rPr>
          <w:rFonts w:ascii="Verdana" w:hAnsi="Verdana"/>
          <w:sz w:val="20"/>
          <w:szCs w:val="20"/>
          <w:lang w:val="es-ES"/>
        </w:rPr>
        <w:t>7</w:t>
      </w:r>
      <w:r w:rsidR="00833DB0" w:rsidRPr="006B6893">
        <w:rPr>
          <w:rFonts w:ascii="Verdana" w:hAnsi="Verdana"/>
          <w:sz w:val="20"/>
          <w:szCs w:val="20"/>
          <w:lang w:val="es-ES"/>
        </w:rPr>
        <w:t xml:space="preserve">. </w:t>
      </w:r>
      <w:r w:rsidR="00666C3B" w:rsidRPr="006B6893">
        <w:rPr>
          <w:rFonts w:ascii="Verdana" w:hAnsi="Verdana"/>
          <w:sz w:val="20"/>
          <w:szCs w:val="20"/>
          <w:lang w:val="es-ES"/>
        </w:rPr>
        <w:t>y 3.4.1.4</w:t>
      </w:r>
      <w:r w:rsidR="006B6893" w:rsidRPr="006B6893">
        <w:rPr>
          <w:rFonts w:ascii="Verdana" w:hAnsi="Verdana"/>
          <w:sz w:val="20"/>
          <w:szCs w:val="20"/>
          <w:lang w:val="es-ES"/>
        </w:rPr>
        <w:t>0</w:t>
      </w:r>
      <w:r w:rsidR="00666C3B">
        <w:rPr>
          <w:rFonts w:ascii="Verdana" w:hAnsi="Verdana"/>
          <w:sz w:val="20"/>
          <w:szCs w:val="20"/>
          <w:lang w:val="es-ES"/>
        </w:rPr>
        <w:t xml:space="preserve"> </w:t>
      </w:r>
      <w:r w:rsidR="00833DB0" w:rsidRPr="00D54237">
        <w:rPr>
          <w:rFonts w:ascii="Verdana" w:hAnsi="Verdana"/>
          <w:sz w:val="20"/>
          <w:szCs w:val="20"/>
          <w:lang w:val="es-ES"/>
        </w:rPr>
        <w:t>de la presente sección</w:t>
      </w:r>
      <w:r w:rsidRPr="00D54237">
        <w:rPr>
          <w:rFonts w:ascii="Verdana" w:hAnsi="Verdana"/>
          <w:bCs/>
          <w:sz w:val="20"/>
          <w:szCs w:val="20"/>
          <w:lang w:val="es-ES_tradnl"/>
        </w:rPr>
        <w:t>.</w:t>
      </w:r>
    </w:p>
    <w:p w14:paraId="4514117C" w14:textId="77777777" w:rsidR="000E10DC" w:rsidRPr="000E10DC" w:rsidRDefault="000E10DC" w:rsidP="000E10DC">
      <w:pPr>
        <w:pStyle w:val="Prrafodelista"/>
        <w:rPr>
          <w:rFonts w:ascii="Verdana" w:hAnsi="Verdana"/>
          <w:bCs/>
          <w:sz w:val="20"/>
          <w:szCs w:val="20"/>
          <w:lang w:val="es-ES_tradnl"/>
        </w:rPr>
      </w:pPr>
    </w:p>
    <w:p w14:paraId="7C2166E7" w14:textId="3B68FF11" w:rsidR="00942D8B" w:rsidRPr="00FB53F2" w:rsidRDefault="00942D8B" w:rsidP="7A9D9576">
      <w:pPr>
        <w:pStyle w:val="Prrafodelista"/>
        <w:numPr>
          <w:ilvl w:val="0"/>
          <w:numId w:val="4"/>
        </w:numPr>
        <w:spacing w:after="0"/>
        <w:ind w:left="567" w:hanging="567"/>
        <w:jc w:val="both"/>
        <w:rPr>
          <w:rFonts w:ascii="Verdana" w:hAnsi="Verdana"/>
          <w:sz w:val="20"/>
          <w:szCs w:val="20"/>
          <w:lang w:val="es-ES"/>
        </w:rPr>
      </w:pPr>
      <w:r w:rsidRPr="7A9D9576">
        <w:rPr>
          <w:rFonts w:ascii="Verdana" w:hAnsi="Verdana"/>
          <w:sz w:val="20"/>
          <w:szCs w:val="20"/>
          <w:lang w:val="es-ES"/>
        </w:rPr>
        <w:t xml:space="preserve">Cuando la Dirección General de Crédito Público y del Tesoro Nacional del Ministerio de Hacienda y Crédito Público realice operaciones de manejo de deuda u operaciones transitorias de liquidez sobre valores de deuda pública, las entidades sometidas a inspección y vigilancia de la SFC podrán reclasificar dichos valores de las categorías </w:t>
      </w:r>
      <w:r w:rsidR="001B773B">
        <w:rPr>
          <w:rFonts w:ascii="Verdana" w:hAnsi="Verdana"/>
          <w:sz w:val="20"/>
          <w:szCs w:val="20"/>
          <w:lang w:val="es-ES"/>
        </w:rPr>
        <w:t xml:space="preserve">de </w:t>
      </w:r>
      <w:r w:rsidR="00AB3B4C" w:rsidRPr="7A9D9576">
        <w:rPr>
          <w:rFonts w:ascii="Verdana" w:hAnsi="Verdana"/>
          <w:sz w:val="20"/>
          <w:szCs w:val="20"/>
          <w:lang w:val="es-ES"/>
        </w:rPr>
        <w:t>I</w:t>
      </w:r>
      <w:r w:rsidRPr="7A9D9576">
        <w:rPr>
          <w:rFonts w:ascii="Verdana" w:hAnsi="Verdana"/>
          <w:sz w:val="20"/>
          <w:szCs w:val="20"/>
          <w:lang w:val="es-ES"/>
        </w:rPr>
        <w:t xml:space="preserve">nversiones disponibles para la venta o </w:t>
      </w:r>
      <w:r w:rsidR="00AB3B4C" w:rsidRPr="7A9D9576">
        <w:rPr>
          <w:rFonts w:ascii="Verdana" w:hAnsi="Verdana"/>
          <w:sz w:val="20"/>
          <w:szCs w:val="20"/>
          <w:lang w:val="es-ES"/>
        </w:rPr>
        <w:t>I</w:t>
      </w:r>
      <w:r w:rsidRPr="7A9D9576">
        <w:rPr>
          <w:rFonts w:ascii="Verdana" w:hAnsi="Verdana"/>
          <w:sz w:val="20"/>
          <w:szCs w:val="20"/>
          <w:lang w:val="es-ES"/>
        </w:rPr>
        <w:t xml:space="preserve">nversiones para mantener hasta el vencimiento a la categoría </w:t>
      </w:r>
      <w:r w:rsidR="001B773B">
        <w:rPr>
          <w:rFonts w:ascii="Verdana" w:hAnsi="Verdana"/>
          <w:sz w:val="20"/>
          <w:szCs w:val="20"/>
          <w:lang w:val="es-ES"/>
        </w:rPr>
        <w:t xml:space="preserve">de </w:t>
      </w:r>
      <w:r w:rsidR="00AB3B4C" w:rsidRPr="7A9D9576">
        <w:rPr>
          <w:rFonts w:ascii="Verdana" w:hAnsi="Verdana"/>
          <w:sz w:val="20"/>
          <w:szCs w:val="20"/>
          <w:lang w:val="es-ES"/>
        </w:rPr>
        <w:t>I</w:t>
      </w:r>
      <w:r w:rsidRPr="7A9D9576">
        <w:rPr>
          <w:rFonts w:ascii="Verdana" w:hAnsi="Verdana"/>
          <w:sz w:val="20"/>
          <w:szCs w:val="20"/>
          <w:lang w:val="es-ES"/>
        </w:rPr>
        <w:t xml:space="preserve">nversiones negociables. En todo caso, sólo se podrán reclasificar valores en aquellas operaciones realizadas con el cumplimiento de los supuestos y condiciones previstos en el presente literal, por el monto efectivamente negociado. Las entidades sometidas a inspección y vigilancia de esta Superintendencia que reclasifiquen inversiones con base en lo dispuesto en </w:t>
      </w:r>
      <w:r w:rsidR="00623BD1" w:rsidRPr="7A9D9576">
        <w:rPr>
          <w:rFonts w:ascii="Verdana" w:hAnsi="Verdana"/>
          <w:sz w:val="20"/>
          <w:szCs w:val="20"/>
          <w:lang w:val="es-ES"/>
        </w:rPr>
        <w:t xml:space="preserve">el </w:t>
      </w:r>
      <w:r w:rsidR="001B773B">
        <w:rPr>
          <w:rFonts w:ascii="Verdana" w:hAnsi="Verdana"/>
          <w:sz w:val="20"/>
          <w:szCs w:val="20"/>
          <w:lang w:val="es-ES"/>
        </w:rPr>
        <w:t xml:space="preserve">presente </w:t>
      </w:r>
      <w:r w:rsidR="00623BD1" w:rsidRPr="7A9D9576">
        <w:rPr>
          <w:rFonts w:ascii="Verdana" w:hAnsi="Verdana"/>
          <w:sz w:val="20"/>
          <w:szCs w:val="20"/>
          <w:lang w:val="es-ES"/>
        </w:rPr>
        <w:t xml:space="preserve">literal </w:t>
      </w:r>
      <w:r w:rsidRPr="7A9D9576">
        <w:rPr>
          <w:rFonts w:ascii="Verdana" w:hAnsi="Verdana"/>
          <w:sz w:val="20"/>
          <w:szCs w:val="20"/>
          <w:lang w:val="es-ES"/>
        </w:rPr>
        <w:t xml:space="preserve">deberán informar este hecho por escrito a la SFC, dentro de los 10 días hábiles siguientes a la fecha de la reclasificación. Dicho informe deberá contener, como mínimo: </w:t>
      </w:r>
    </w:p>
    <w:p w14:paraId="28759DF6" w14:textId="77777777" w:rsidR="00942D8B" w:rsidRPr="00E25795" w:rsidRDefault="00942D8B" w:rsidP="00750ACC">
      <w:pPr>
        <w:spacing w:after="0"/>
        <w:jc w:val="both"/>
        <w:rPr>
          <w:rFonts w:ascii="Verdana" w:hAnsi="Verdana"/>
          <w:bCs/>
          <w:sz w:val="20"/>
          <w:szCs w:val="20"/>
          <w:lang w:val="es-ES_tradnl"/>
        </w:rPr>
      </w:pPr>
    </w:p>
    <w:p w14:paraId="4321EEB2" w14:textId="77777777" w:rsidR="00C221A0" w:rsidRDefault="00942D8B" w:rsidP="0074623D">
      <w:pPr>
        <w:pStyle w:val="Prrafodelista"/>
        <w:numPr>
          <w:ilvl w:val="2"/>
          <w:numId w:val="5"/>
        </w:numPr>
        <w:tabs>
          <w:tab w:val="num" w:pos="1134"/>
        </w:tabs>
        <w:spacing w:after="0"/>
        <w:ind w:left="1134" w:hanging="567"/>
        <w:jc w:val="both"/>
        <w:rPr>
          <w:rFonts w:ascii="Verdana" w:hAnsi="Verdana"/>
          <w:bCs/>
          <w:sz w:val="20"/>
          <w:szCs w:val="20"/>
          <w:lang w:val="es-ES_tradnl"/>
        </w:rPr>
      </w:pPr>
      <w:r w:rsidRPr="00FB53F2">
        <w:rPr>
          <w:rFonts w:ascii="Verdana" w:hAnsi="Verdana"/>
          <w:bCs/>
          <w:sz w:val="20"/>
          <w:szCs w:val="20"/>
          <w:lang w:val="es-ES_tradnl"/>
        </w:rPr>
        <w:t>El monto y las condiciones de la oferta inicial de la entidad vigilada</w:t>
      </w:r>
      <w:r w:rsidR="00295C04" w:rsidRPr="00FB53F2">
        <w:rPr>
          <w:rFonts w:ascii="Verdana" w:hAnsi="Verdana"/>
          <w:bCs/>
          <w:sz w:val="20"/>
          <w:szCs w:val="20"/>
          <w:lang w:val="es-ES_tradnl"/>
        </w:rPr>
        <w:t>.</w:t>
      </w:r>
    </w:p>
    <w:p w14:paraId="2CB0BBE8" w14:textId="77777777" w:rsidR="00C221A0" w:rsidRDefault="00C221A0" w:rsidP="00C221A0">
      <w:pPr>
        <w:pStyle w:val="Prrafodelista"/>
        <w:spacing w:after="0"/>
        <w:ind w:left="1134"/>
        <w:jc w:val="both"/>
        <w:rPr>
          <w:rFonts w:ascii="Verdana" w:hAnsi="Verdana"/>
          <w:bCs/>
          <w:sz w:val="20"/>
          <w:szCs w:val="20"/>
          <w:lang w:val="es-ES_tradnl"/>
        </w:rPr>
      </w:pPr>
    </w:p>
    <w:p w14:paraId="316B2554" w14:textId="77777777" w:rsidR="00C221A0" w:rsidRDefault="00942D8B" w:rsidP="0074623D">
      <w:pPr>
        <w:pStyle w:val="Prrafodelista"/>
        <w:numPr>
          <w:ilvl w:val="2"/>
          <w:numId w:val="5"/>
        </w:numPr>
        <w:tabs>
          <w:tab w:val="num" w:pos="1134"/>
        </w:tabs>
        <w:spacing w:after="0"/>
        <w:ind w:left="1134" w:hanging="567"/>
        <w:jc w:val="both"/>
        <w:rPr>
          <w:rFonts w:ascii="Verdana" w:hAnsi="Verdana"/>
          <w:bCs/>
          <w:sz w:val="20"/>
          <w:szCs w:val="20"/>
          <w:lang w:val="es-ES_tradnl"/>
        </w:rPr>
      </w:pPr>
      <w:r w:rsidRPr="00C221A0">
        <w:rPr>
          <w:rFonts w:ascii="Verdana" w:hAnsi="Verdana"/>
          <w:bCs/>
          <w:sz w:val="20"/>
          <w:szCs w:val="20"/>
          <w:lang w:val="es-ES_tradnl"/>
        </w:rPr>
        <w:t>El monto negociado</w:t>
      </w:r>
      <w:r w:rsidR="00295C04" w:rsidRPr="00C221A0">
        <w:rPr>
          <w:rFonts w:ascii="Verdana" w:hAnsi="Verdana"/>
          <w:bCs/>
          <w:sz w:val="20"/>
          <w:szCs w:val="20"/>
          <w:lang w:val="es-ES_tradnl"/>
        </w:rPr>
        <w:t>.</w:t>
      </w:r>
    </w:p>
    <w:p w14:paraId="7683C46E" w14:textId="77777777" w:rsidR="00C221A0" w:rsidRPr="00C221A0" w:rsidRDefault="00C221A0" w:rsidP="00C221A0">
      <w:pPr>
        <w:pStyle w:val="Prrafodelista"/>
        <w:rPr>
          <w:rFonts w:ascii="Verdana" w:hAnsi="Verdana"/>
          <w:bCs/>
          <w:sz w:val="20"/>
          <w:szCs w:val="20"/>
          <w:lang w:val="es-ES_tradnl"/>
        </w:rPr>
      </w:pPr>
    </w:p>
    <w:p w14:paraId="4DB46DAA" w14:textId="7FBA841C" w:rsidR="00942D8B" w:rsidRPr="00C221A0" w:rsidRDefault="00942D8B" w:rsidP="0074623D">
      <w:pPr>
        <w:pStyle w:val="Prrafodelista"/>
        <w:numPr>
          <w:ilvl w:val="2"/>
          <w:numId w:val="5"/>
        </w:numPr>
        <w:tabs>
          <w:tab w:val="num" w:pos="1134"/>
        </w:tabs>
        <w:spacing w:after="0"/>
        <w:ind w:left="1134" w:hanging="567"/>
        <w:jc w:val="both"/>
        <w:rPr>
          <w:rFonts w:ascii="Verdana" w:hAnsi="Verdana"/>
          <w:bCs/>
          <w:sz w:val="20"/>
          <w:szCs w:val="20"/>
          <w:lang w:val="es-ES_tradnl"/>
        </w:rPr>
      </w:pPr>
      <w:r w:rsidRPr="00C221A0">
        <w:rPr>
          <w:rFonts w:ascii="Verdana" w:hAnsi="Verdana"/>
          <w:bCs/>
          <w:sz w:val="20"/>
          <w:szCs w:val="20"/>
          <w:lang w:val="es-ES_tradnl"/>
        </w:rPr>
        <w:t>Impacto en los estados financieros.</w:t>
      </w:r>
    </w:p>
    <w:p w14:paraId="1DDFECAD" w14:textId="77777777" w:rsidR="00942D8B" w:rsidRPr="00E25795" w:rsidRDefault="00942D8B" w:rsidP="00750ACC">
      <w:pPr>
        <w:spacing w:after="0"/>
        <w:jc w:val="both"/>
        <w:rPr>
          <w:rFonts w:ascii="Verdana" w:hAnsi="Verdana"/>
          <w:b/>
          <w:bCs/>
          <w:sz w:val="20"/>
          <w:szCs w:val="20"/>
          <w:lang w:val="es-ES_tradnl"/>
        </w:rPr>
      </w:pPr>
    </w:p>
    <w:p w14:paraId="66F4137D" w14:textId="77777777" w:rsidR="004F367D" w:rsidRDefault="00942D8B" w:rsidP="7A9D9576">
      <w:pPr>
        <w:pStyle w:val="Prrafodelista"/>
        <w:numPr>
          <w:ilvl w:val="0"/>
          <w:numId w:val="4"/>
        </w:numPr>
        <w:spacing w:after="0"/>
        <w:ind w:left="567" w:hanging="567"/>
        <w:jc w:val="both"/>
        <w:rPr>
          <w:rFonts w:ascii="Verdana" w:hAnsi="Verdana"/>
          <w:sz w:val="20"/>
          <w:szCs w:val="20"/>
          <w:lang w:val="es-ES"/>
        </w:rPr>
      </w:pPr>
      <w:r w:rsidRPr="7A9D9576">
        <w:rPr>
          <w:rFonts w:ascii="Verdana" w:hAnsi="Verdana"/>
          <w:sz w:val="20"/>
          <w:szCs w:val="20"/>
          <w:lang w:val="es-ES"/>
        </w:rPr>
        <w:lastRenderedPageBreak/>
        <w:t xml:space="preserve">Hay lugar a reclasificar los títulos hipotecarios regulados por la Ley 546 de 1999, de las categorías </w:t>
      </w:r>
      <w:r w:rsidR="00F006A0" w:rsidRPr="7A9D9576">
        <w:rPr>
          <w:rFonts w:ascii="Verdana" w:hAnsi="Verdana"/>
          <w:sz w:val="20"/>
          <w:szCs w:val="20"/>
          <w:lang w:val="es-ES"/>
        </w:rPr>
        <w:t>I</w:t>
      </w:r>
      <w:r w:rsidRPr="7A9D9576">
        <w:rPr>
          <w:rFonts w:ascii="Verdana" w:hAnsi="Verdana"/>
          <w:sz w:val="20"/>
          <w:szCs w:val="20"/>
          <w:lang w:val="es-ES"/>
        </w:rPr>
        <w:t xml:space="preserve">nversiones disponibles para la venta o </w:t>
      </w:r>
      <w:r w:rsidR="00F006A0" w:rsidRPr="7A9D9576">
        <w:rPr>
          <w:rFonts w:ascii="Verdana" w:hAnsi="Verdana"/>
          <w:sz w:val="20"/>
          <w:szCs w:val="20"/>
          <w:lang w:val="es-ES"/>
        </w:rPr>
        <w:t>I</w:t>
      </w:r>
      <w:r w:rsidRPr="7A9D9576">
        <w:rPr>
          <w:rFonts w:ascii="Verdana" w:hAnsi="Verdana"/>
          <w:sz w:val="20"/>
          <w:szCs w:val="20"/>
          <w:lang w:val="es-ES"/>
        </w:rPr>
        <w:t xml:space="preserve">nversiones para mantener hasta el vencimiento a la categoría de </w:t>
      </w:r>
      <w:r w:rsidR="004F367D" w:rsidRPr="7A9D9576">
        <w:rPr>
          <w:rFonts w:ascii="Verdana" w:hAnsi="Verdana"/>
          <w:sz w:val="20"/>
          <w:szCs w:val="20"/>
          <w:lang w:val="es-ES"/>
        </w:rPr>
        <w:t>I</w:t>
      </w:r>
      <w:r w:rsidRPr="7A9D9576">
        <w:rPr>
          <w:rFonts w:ascii="Verdana" w:hAnsi="Verdana"/>
          <w:sz w:val="20"/>
          <w:szCs w:val="20"/>
          <w:lang w:val="es-ES"/>
        </w:rPr>
        <w:t xml:space="preserve">nversiones negociables, cuando la reclasificación tenga por objeto exclusivo la vinculación de dichos títulos hipotecarios a procesos de </w:t>
      </w:r>
      <w:proofErr w:type="spellStart"/>
      <w:r w:rsidRPr="7A9D9576">
        <w:rPr>
          <w:rFonts w:ascii="Verdana" w:hAnsi="Verdana"/>
          <w:sz w:val="20"/>
          <w:szCs w:val="20"/>
          <w:lang w:val="es-ES"/>
        </w:rPr>
        <w:t>retitularización</w:t>
      </w:r>
      <w:proofErr w:type="spellEnd"/>
      <w:r w:rsidRPr="7A9D9576">
        <w:rPr>
          <w:rFonts w:ascii="Verdana" w:hAnsi="Verdana"/>
          <w:sz w:val="20"/>
          <w:szCs w:val="20"/>
          <w:lang w:val="es-ES"/>
        </w:rPr>
        <w:t>, en los términos definidos por el numeral 3 del artículo 3 del Decreto 1719 de 2001 o demás normas que  las sustituyan, modifiquen o subroguen.</w:t>
      </w:r>
    </w:p>
    <w:p w14:paraId="5F84994D" w14:textId="77777777" w:rsidR="004F367D" w:rsidRDefault="004F367D" w:rsidP="004F367D">
      <w:pPr>
        <w:pStyle w:val="Prrafodelista"/>
        <w:spacing w:after="0"/>
        <w:ind w:left="567"/>
        <w:jc w:val="both"/>
        <w:rPr>
          <w:rFonts w:ascii="Verdana" w:hAnsi="Verdana"/>
          <w:sz w:val="20"/>
          <w:szCs w:val="20"/>
          <w:lang w:val="es-ES_tradnl"/>
        </w:rPr>
      </w:pPr>
    </w:p>
    <w:p w14:paraId="49771829" w14:textId="77777777" w:rsidR="004F367D" w:rsidRDefault="00942D8B" w:rsidP="7A9D9576">
      <w:pPr>
        <w:pStyle w:val="Prrafodelista"/>
        <w:numPr>
          <w:ilvl w:val="0"/>
          <w:numId w:val="4"/>
        </w:numPr>
        <w:spacing w:after="0"/>
        <w:ind w:left="567" w:hanging="567"/>
        <w:jc w:val="both"/>
        <w:rPr>
          <w:rFonts w:ascii="Verdana" w:hAnsi="Verdana"/>
          <w:sz w:val="20"/>
          <w:szCs w:val="20"/>
          <w:lang w:val="es-ES"/>
        </w:rPr>
      </w:pPr>
      <w:r w:rsidRPr="7A9D9576">
        <w:rPr>
          <w:rFonts w:ascii="Verdana" w:hAnsi="Verdana"/>
          <w:sz w:val="20"/>
          <w:szCs w:val="20"/>
          <w:lang w:val="es-ES"/>
        </w:rPr>
        <w:t>En el evento que el emisor de un título o valor vaya a efectuar una redención anticipada, en cumplimiento de las condiciones de la emisión, no será necesario realizar reclasificación alguna.</w:t>
      </w:r>
    </w:p>
    <w:p w14:paraId="78E6B8C1" w14:textId="77777777" w:rsidR="004F367D" w:rsidRPr="004F367D" w:rsidRDefault="004F367D" w:rsidP="004F367D">
      <w:pPr>
        <w:pStyle w:val="Prrafodelista"/>
        <w:rPr>
          <w:rFonts w:ascii="Verdana" w:hAnsi="Verdana"/>
          <w:sz w:val="20"/>
          <w:szCs w:val="20"/>
          <w:lang w:val="es-ES_tradnl"/>
        </w:rPr>
      </w:pPr>
    </w:p>
    <w:p w14:paraId="507533C5" w14:textId="77777777" w:rsidR="004F367D" w:rsidRDefault="00942D8B" w:rsidP="0074623D">
      <w:pPr>
        <w:pStyle w:val="Prrafodelista"/>
        <w:numPr>
          <w:ilvl w:val="0"/>
          <w:numId w:val="4"/>
        </w:numPr>
        <w:spacing w:after="0"/>
        <w:ind w:left="567" w:hanging="567"/>
        <w:jc w:val="both"/>
        <w:rPr>
          <w:rFonts w:ascii="Verdana" w:hAnsi="Verdana"/>
          <w:sz w:val="20"/>
          <w:szCs w:val="20"/>
          <w:lang w:val="es-ES_tradnl"/>
        </w:rPr>
      </w:pPr>
      <w:r w:rsidRPr="004F367D">
        <w:rPr>
          <w:rFonts w:ascii="Verdana" w:hAnsi="Verdana"/>
          <w:sz w:val="20"/>
          <w:szCs w:val="20"/>
          <w:lang w:val="es-ES_tradnl"/>
        </w:rPr>
        <w:t>En cualquier tiempo, la SFC puede ordenar a la vigilada la reclasificación de una inversión, cuando quiera que ésta no cumpla con las características propias de la clase en la que fue clasificada, no se hayan cumplido los requisitos o criterios definidos en la presente norma, o la reclasificación sea requerida para lograr una mejor revelación de la situación financiera de la entidad vigilada.</w:t>
      </w:r>
    </w:p>
    <w:p w14:paraId="3B4FF2EB" w14:textId="77777777" w:rsidR="004F367D" w:rsidRPr="004F367D" w:rsidRDefault="004F367D" w:rsidP="004F367D">
      <w:pPr>
        <w:pStyle w:val="Prrafodelista"/>
        <w:rPr>
          <w:rFonts w:ascii="Verdana" w:hAnsi="Verdana"/>
          <w:sz w:val="20"/>
          <w:szCs w:val="20"/>
          <w:lang w:val="es-ES_tradnl"/>
        </w:rPr>
      </w:pPr>
    </w:p>
    <w:p w14:paraId="7FE179E0" w14:textId="4FE6486C" w:rsidR="00942D8B" w:rsidRPr="004F367D" w:rsidRDefault="00942D8B" w:rsidP="7A9D9576">
      <w:pPr>
        <w:pStyle w:val="Prrafodelista"/>
        <w:numPr>
          <w:ilvl w:val="0"/>
          <w:numId w:val="4"/>
        </w:numPr>
        <w:spacing w:after="0"/>
        <w:ind w:left="567" w:hanging="567"/>
        <w:jc w:val="both"/>
        <w:rPr>
          <w:rFonts w:ascii="Verdana" w:hAnsi="Verdana"/>
          <w:sz w:val="20"/>
          <w:szCs w:val="20"/>
          <w:lang w:val="es-ES"/>
        </w:rPr>
      </w:pPr>
      <w:r w:rsidRPr="7A9D9576">
        <w:rPr>
          <w:rFonts w:ascii="Verdana" w:hAnsi="Verdana"/>
          <w:sz w:val="20"/>
          <w:szCs w:val="20"/>
          <w:lang w:val="es-ES"/>
        </w:rPr>
        <w:t>Las entidades vigiladas deberán demostrar la justificación técnica de la reclasificación realizada y deberán documentar y mantener a disposición de la SFC, los estudios, evaluaciones, análisis y, en general, toda la información que se haya tenido en cuenta o a raíz de la cual se hubiere adoptado la decisión de reclasificar una inversión.</w:t>
      </w:r>
    </w:p>
    <w:p w14:paraId="080D8E73" w14:textId="77777777" w:rsidR="00942D8B" w:rsidRPr="00E25795" w:rsidRDefault="00942D8B" w:rsidP="00750ACC">
      <w:pPr>
        <w:spacing w:after="0"/>
        <w:jc w:val="both"/>
        <w:rPr>
          <w:rFonts w:ascii="Verdana" w:hAnsi="Verdana"/>
          <w:bCs/>
          <w:sz w:val="20"/>
          <w:szCs w:val="20"/>
          <w:lang w:val="es-ES_tradnl"/>
        </w:rPr>
      </w:pPr>
    </w:p>
    <w:p w14:paraId="0B1E7FDD" w14:textId="2752649B" w:rsidR="00942D8B" w:rsidRPr="00E25795" w:rsidRDefault="00C929A2" w:rsidP="00750ACC">
      <w:pPr>
        <w:spacing w:after="0"/>
        <w:jc w:val="both"/>
        <w:rPr>
          <w:rFonts w:ascii="Verdana" w:hAnsi="Verdana"/>
          <w:b/>
          <w:sz w:val="20"/>
          <w:szCs w:val="20"/>
          <w:lang w:val="es-ES_tradnl"/>
        </w:rPr>
      </w:pPr>
      <w:bookmarkStart w:id="16" w:name="_Toc6296854"/>
      <w:bookmarkStart w:id="17" w:name="_Toc16051601"/>
      <w:r w:rsidRPr="00E25795">
        <w:rPr>
          <w:rFonts w:ascii="Verdana" w:hAnsi="Verdana"/>
          <w:b/>
          <w:sz w:val="20"/>
          <w:szCs w:val="20"/>
          <w:lang w:val="es-ES_tradnl"/>
        </w:rPr>
        <w:t>Periodicidad de la valoración</w:t>
      </w:r>
      <w:bookmarkEnd w:id="16"/>
      <w:r w:rsidRPr="00E25795">
        <w:rPr>
          <w:rFonts w:ascii="Verdana" w:hAnsi="Verdana"/>
          <w:b/>
          <w:sz w:val="20"/>
          <w:szCs w:val="20"/>
          <w:lang w:val="es-ES_tradnl"/>
        </w:rPr>
        <w:t xml:space="preserve"> y del registro contable</w:t>
      </w:r>
      <w:bookmarkEnd w:id="17"/>
    </w:p>
    <w:p w14:paraId="2C1BE999" w14:textId="77777777" w:rsidR="00942D8B" w:rsidRPr="00E25795" w:rsidRDefault="00942D8B" w:rsidP="00750ACC">
      <w:pPr>
        <w:spacing w:after="0"/>
        <w:jc w:val="both"/>
        <w:rPr>
          <w:rFonts w:ascii="Verdana" w:hAnsi="Verdana"/>
          <w:bCs/>
          <w:sz w:val="20"/>
          <w:szCs w:val="20"/>
          <w:lang w:val="es-ES_tradnl"/>
        </w:rPr>
      </w:pPr>
    </w:p>
    <w:p w14:paraId="1E061E46" w14:textId="2BF3C704"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0</w:t>
      </w:r>
      <w:r w:rsidRPr="00E25795">
        <w:rPr>
          <w:rFonts w:ascii="Verdana" w:hAnsi="Verdana"/>
          <w:sz w:val="20"/>
          <w:szCs w:val="20"/>
          <w:lang w:val="es-ES"/>
        </w:rPr>
        <w:t>.</w:t>
      </w:r>
    </w:p>
    <w:p w14:paraId="45DD61C8"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La valoración de las inversiones se debe efectuar diariamente, a menos que en el presente capítulo o en otras disposiciones se indique una frecuencia diferente. Así mismo, los registros contables necesarios para el reconocimiento de la valoración de las inversiones se deben efectuar con la misma frecuencia prevista para la valoración.</w:t>
      </w:r>
    </w:p>
    <w:p w14:paraId="58FD0F45" w14:textId="77777777" w:rsidR="00942D8B" w:rsidRPr="00E25795" w:rsidRDefault="00942D8B" w:rsidP="00750ACC">
      <w:pPr>
        <w:spacing w:after="0"/>
        <w:jc w:val="both"/>
        <w:rPr>
          <w:rFonts w:ascii="Verdana" w:hAnsi="Verdana"/>
          <w:bCs/>
          <w:sz w:val="20"/>
          <w:szCs w:val="20"/>
          <w:lang w:val="es-ES_tradnl"/>
        </w:rPr>
      </w:pPr>
    </w:p>
    <w:p w14:paraId="2EFC5429" w14:textId="4226A351"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1</w:t>
      </w:r>
      <w:r w:rsidRPr="00E25795">
        <w:rPr>
          <w:rFonts w:ascii="Verdana" w:hAnsi="Verdana"/>
          <w:sz w:val="20"/>
          <w:szCs w:val="20"/>
          <w:lang w:val="es-ES"/>
        </w:rPr>
        <w:t>.</w:t>
      </w:r>
    </w:p>
    <w:p w14:paraId="7F3FAD31" w14:textId="5D26FCE6"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Las inversiones de los fondos mutuos de inversión y de los fideicomisos administrados por sociedades fiduciarias distintos de los patrimonios autónomos o de los encargos fiduciarios constituidos para administrar recursos pensionales de la seguridad social</w:t>
      </w:r>
      <w:r w:rsidR="0090425B">
        <w:rPr>
          <w:rFonts w:ascii="Verdana" w:hAnsi="Verdana"/>
          <w:bCs/>
          <w:sz w:val="20"/>
          <w:szCs w:val="20"/>
          <w:lang w:val="es-ES_tradnl"/>
        </w:rPr>
        <w:t>,</w:t>
      </w:r>
      <w:r w:rsidRPr="00E25795">
        <w:rPr>
          <w:rFonts w:ascii="Verdana" w:hAnsi="Verdana"/>
          <w:bCs/>
          <w:sz w:val="20"/>
          <w:szCs w:val="20"/>
          <w:lang w:val="es-ES_tradnl"/>
        </w:rPr>
        <w:t xml:space="preserve"> se deben valorar por lo menos en forma mensual y sus resultados deben ser registrados con la misma frecuencia.  No obstante, si los plazos de rendición de cuentas son menores u otras disposiciones contemplen una periodicidad diferente y específica, se deben acoger a éstos.</w:t>
      </w:r>
    </w:p>
    <w:p w14:paraId="48E43CEB" w14:textId="77777777" w:rsidR="00942D8B" w:rsidRPr="00406288" w:rsidRDefault="00942D8B" w:rsidP="00750ACC">
      <w:pPr>
        <w:spacing w:after="0"/>
        <w:jc w:val="both"/>
        <w:rPr>
          <w:rFonts w:ascii="Verdana" w:hAnsi="Verdana"/>
          <w:sz w:val="20"/>
          <w:szCs w:val="20"/>
          <w:lang w:val="es-ES_tradnl"/>
        </w:rPr>
      </w:pPr>
    </w:p>
    <w:p w14:paraId="7701D09E" w14:textId="7485E9CF" w:rsidR="00942D8B" w:rsidRPr="00E25795" w:rsidRDefault="007B73BD" w:rsidP="00750ACC">
      <w:pPr>
        <w:spacing w:after="0"/>
        <w:jc w:val="both"/>
        <w:rPr>
          <w:rFonts w:ascii="Verdana" w:hAnsi="Verdana"/>
          <w:b/>
          <w:sz w:val="20"/>
          <w:szCs w:val="20"/>
          <w:lang w:val="es-ES_tradnl"/>
        </w:rPr>
      </w:pPr>
      <w:bookmarkStart w:id="18" w:name="_Toc6296855"/>
      <w:bookmarkStart w:id="19" w:name="_Toc16051602"/>
      <w:r w:rsidRPr="00E25795">
        <w:rPr>
          <w:rFonts w:ascii="Verdana" w:hAnsi="Verdana"/>
          <w:b/>
          <w:sz w:val="20"/>
          <w:szCs w:val="20"/>
          <w:lang w:val="es-ES_tradnl"/>
        </w:rPr>
        <w:t>VALORACIÓN</w:t>
      </w:r>
      <w:bookmarkEnd w:id="18"/>
      <w:bookmarkEnd w:id="19"/>
    </w:p>
    <w:p w14:paraId="1BAD4805" w14:textId="77777777" w:rsidR="00942D8B" w:rsidRPr="00E25795" w:rsidRDefault="00942D8B" w:rsidP="00750ACC">
      <w:pPr>
        <w:spacing w:after="0"/>
        <w:jc w:val="both"/>
        <w:rPr>
          <w:rFonts w:ascii="Verdana" w:hAnsi="Verdana"/>
          <w:bCs/>
          <w:sz w:val="20"/>
          <w:szCs w:val="20"/>
          <w:lang w:val="es-ES_tradnl"/>
        </w:rPr>
      </w:pPr>
    </w:p>
    <w:p w14:paraId="31FC4740" w14:textId="6310D1B9"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2</w:t>
      </w:r>
      <w:r w:rsidRPr="00E25795">
        <w:rPr>
          <w:rFonts w:ascii="Verdana" w:hAnsi="Verdana"/>
          <w:sz w:val="20"/>
          <w:szCs w:val="20"/>
          <w:lang w:val="es-ES"/>
        </w:rPr>
        <w:t>.</w:t>
      </w:r>
    </w:p>
    <w:p w14:paraId="61B09CCA" w14:textId="77777777" w:rsidR="00942D8B" w:rsidRPr="00E25795" w:rsidRDefault="00942D8B" w:rsidP="00750ACC">
      <w:pPr>
        <w:spacing w:after="0"/>
        <w:jc w:val="both"/>
        <w:rPr>
          <w:rFonts w:ascii="Verdana" w:hAnsi="Verdana"/>
          <w:bCs/>
          <w:sz w:val="20"/>
          <w:szCs w:val="20"/>
          <w:lang w:val="es-ES"/>
        </w:rPr>
      </w:pPr>
      <w:r w:rsidRPr="00E25795">
        <w:rPr>
          <w:rFonts w:ascii="Verdana" w:hAnsi="Verdana"/>
          <w:bCs/>
          <w:sz w:val="20"/>
          <w:szCs w:val="20"/>
          <w:lang w:val="es-ES_tradnl"/>
        </w:rPr>
        <w:t>Las inversiones de que trata el presente capítulo se deberán valorar con sujeción a las siguientes disposiciones.</w:t>
      </w:r>
    </w:p>
    <w:p w14:paraId="4F7BDB55" w14:textId="77777777" w:rsidR="00942D8B" w:rsidRPr="00E25795" w:rsidRDefault="00942D8B" w:rsidP="00750ACC">
      <w:pPr>
        <w:spacing w:after="0"/>
        <w:jc w:val="both"/>
        <w:rPr>
          <w:rFonts w:ascii="Verdana" w:hAnsi="Verdana"/>
          <w:bCs/>
          <w:sz w:val="20"/>
          <w:szCs w:val="20"/>
          <w:lang w:val="es-ES_tradnl"/>
        </w:rPr>
      </w:pPr>
    </w:p>
    <w:p w14:paraId="5D9A1F93" w14:textId="74CF6A1E" w:rsidR="00942D8B" w:rsidRPr="0011451F" w:rsidRDefault="00942D8B" w:rsidP="0011451F">
      <w:pPr>
        <w:tabs>
          <w:tab w:val="num" w:pos="1134"/>
        </w:tabs>
        <w:spacing w:after="0"/>
        <w:jc w:val="both"/>
        <w:rPr>
          <w:rFonts w:ascii="Verdana" w:hAnsi="Verdana"/>
          <w:b/>
          <w:sz w:val="20"/>
          <w:szCs w:val="20"/>
          <w:lang w:val="es-ES_tradnl"/>
        </w:rPr>
      </w:pPr>
      <w:bookmarkStart w:id="20" w:name="_Toc16051603"/>
      <w:r w:rsidRPr="0011451F">
        <w:rPr>
          <w:rFonts w:ascii="Verdana" w:hAnsi="Verdana"/>
          <w:b/>
          <w:sz w:val="20"/>
          <w:szCs w:val="20"/>
          <w:lang w:val="es-ES_tradnl"/>
        </w:rPr>
        <w:t>Valores de deuda</w:t>
      </w:r>
      <w:bookmarkEnd w:id="20"/>
    </w:p>
    <w:p w14:paraId="7CBA201E" w14:textId="77777777" w:rsidR="00942D8B" w:rsidRPr="00E25795" w:rsidRDefault="00942D8B" w:rsidP="00750ACC">
      <w:pPr>
        <w:spacing w:after="0"/>
        <w:jc w:val="both"/>
        <w:rPr>
          <w:rFonts w:ascii="Verdana" w:hAnsi="Verdana"/>
          <w:bCs/>
          <w:sz w:val="20"/>
          <w:szCs w:val="20"/>
          <w:lang w:val="es-ES_tradnl"/>
        </w:rPr>
      </w:pPr>
    </w:p>
    <w:p w14:paraId="0938DE4E" w14:textId="174A994D"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3</w:t>
      </w:r>
      <w:r w:rsidRPr="00E25795">
        <w:rPr>
          <w:rFonts w:ascii="Verdana" w:hAnsi="Verdana"/>
          <w:sz w:val="20"/>
          <w:szCs w:val="20"/>
          <w:lang w:val="es-ES"/>
        </w:rPr>
        <w:t>.</w:t>
      </w:r>
    </w:p>
    <w:p w14:paraId="0B6F1750" w14:textId="31D874A1"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Los valores de deuda se deberán valorar teniendo en cuenta la clasificación prevista en el </w:t>
      </w:r>
      <w:r w:rsidR="00717B7F" w:rsidRPr="004A364A">
        <w:rPr>
          <w:rFonts w:ascii="Verdana" w:hAnsi="Verdana"/>
          <w:sz w:val="20"/>
          <w:szCs w:val="20"/>
          <w:lang w:val="es-ES_tradnl"/>
        </w:rPr>
        <w:t xml:space="preserve">párrafo </w:t>
      </w:r>
      <w:r w:rsidR="00717B7F" w:rsidRPr="004A364A">
        <w:rPr>
          <w:rFonts w:ascii="Verdana" w:hAnsi="Verdana"/>
          <w:sz w:val="20"/>
          <w:szCs w:val="20"/>
          <w:lang w:val="es-ES"/>
        </w:rPr>
        <w:t>3.4.1.</w:t>
      </w:r>
      <w:r w:rsidR="004A364A" w:rsidRPr="004A364A">
        <w:rPr>
          <w:rFonts w:ascii="Verdana" w:hAnsi="Verdana"/>
          <w:sz w:val="20"/>
          <w:szCs w:val="20"/>
          <w:lang w:val="es-ES"/>
        </w:rPr>
        <w:t>10</w:t>
      </w:r>
      <w:r w:rsidR="00717B7F" w:rsidRPr="004A364A">
        <w:rPr>
          <w:rFonts w:ascii="Verdana" w:hAnsi="Verdana"/>
          <w:sz w:val="20"/>
          <w:szCs w:val="20"/>
          <w:lang w:val="es-ES"/>
        </w:rPr>
        <w:t>.</w:t>
      </w:r>
      <w:r w:rsidRPr="004A364A">
        <w:rPr>
          <w:rFonts w:ascii="Verdana" w:hAnsi="Verdana"/>
          <w:sz w:val="20"/>
          <w:szCs w:val="20"/>
          <w:lang w:val="es-ES_tradnl"/>
        </w:rPr>
        <w:t xml:space="preserve"> de</w:t>
      </w:r>
      <w:r w:rsidR="00717B7F" w:rsidRPr="004A364A">
        <w:rPr>
          <w:rFonts w:ascii="Verdana" w:hAnsi="Verdana"/>
          <w:sz w:val="20"/>
          <w:szCs w:val="20"/>
          <w:lang w:val="es-ES_tradnl"/>
        </w:rPr>
        <w:t xml:space="preserve"> </w:t>
      </w:r>
      <w:r w:rsidR="003B0F96" w:rsidRPr="004A364A">
        <w:rPr>
          <w:rFonts w:ascii="Verdana" w:hAnsi="Verdana"/>
          <w:sz w:val="20"/>
          <w:szCs w:val="20"/>
          <w:lang w:val="es-ES_tradnl"/>
        </w:rPr>
        <w:t>la presente</w:t>
      </w:r>
      <w:r w:rsidRPr="004A364A">
        <w:rPr>
          <w:rFonts w:ascii="Verdana" w:hAnsi="Verdana"/>
          <w:sz w:val="20"/>
          <w:szCs w:val="20"/>
          <w:lang w:val="es-ES_tradnl"/>
        </w:rPr>
        <w:t xml:space="preserve"> </w:t>
      </w:r>
      <w:r w:rsidR="00717B7F" w:rsidRPr="004A364A">
        <w:rPr>
          <w:rFonts w:ascii="Verdana" w:hAnsi="Verdana"/>
          <w:sz w:val="20"/>
          <w:szCs w:val="20"/>
          <w:lang w:val="es-ES_tradnl"/>
        </w:rPr>
        <w:t>sección</w:t>
      </w:r>
      <w:r w:rsidR="00F350A4">
        <w:rPr>
          <w:rFonts w:ascii="Verdana" w:hAnsi="Verdana"/>
          <w:sz w:val="20"/>
          <w:szCs w:val="20"/>
          <w:lang w:val="es-ES_tradnl"/>
        </w:rPr>
        <w:t>.</w:t>
      </w:r>
    </w:p>
    <w:p w14:paraId="3FDE07A4" w14:textId="77777777" w:rsidR="00942D8B" w:rsidRPr="00E25795" w:rsidRDefault="00942D8B" w:rsidP="00750ACC">
      <w:pPr>
        <w:spacing w:after="0"/>
        <w:jc w:val="both"/>
        <w:rPr>
          <w:rFonts w:ascii="Verdana" w:hAnsi="Verdana"/>
          <w:bCs/>
          <w:sz w:val="20"/>
          <w:szCs w:val="20"/>
          <w:lang w:val="es-ES_tradnl"/>
        </w:rPr>
      </w:pPr>
    </w:p>
    <w:p w14:paraId="43D80588" w14:textId="76797F27" w:rsidR="00942D8B" w:rsidRPr="001532DD" w:rsidRDefault="00942D8B" w:rsidP="0074623D">
      <w:pPr>
        <w:pStyle w:val="Prrafodelista"/>
        <w:numPr>
          <w:ilvl w:val="0"/>
          <w:numId w:val="7"/>
        </w:numPr>
        <w:spacing w:after="0"/>
        <w:ind w:left="284" w:hanging="284"/>
        <w:jc w:val="both"/>
        <w:rPr>
          <w:rFonts w:ascii="Verdana" w:hAnsi="Verdana"/>
          <w:bCs/>
          <w:sz w:val="20"/>
          <w:szCs w:val="20"/>
          <w:lang w:val="es-ES_tradnl"/>
        </w:rPr>
      </w:pPr>
      <w:bookmarkStart w:id="21" w:name="_Toc13371477"/>
      <w:r w:rsidRPr="001532DD">
        <w:rPr>
          <w:rFonts w:ascii="Verdana" w:hAnsi="Verdana"/>
          <w:b/>
          <w:bCs/>
          <w:sz w:val="20"/>
          <w:szCs w:val="20"/>
          <w:lang w:val="es-ES_tradnl"/>
        </w:rPr>
        <w:t>Valores de deuda negociables o disponibles para la venta</w:t>
      </w:r>
      <w:bookmarkEnd w:id="21"/>
    </w:p>
    <w:p w14:paraId="5158FBE9" w14:textId="77777777" w:rsidR="00942D8B" w:rsidRPr="00E25795" w:rsidRDefault="00942D8B" w:rsidP="00750ACC">
      <w:pPr>
        <w:spacing w:after="0"/>
        <w:jc w:val="both"/>
        <w:rPr>
          <w:rFonts w:ascii="Verdana" w:hAnsi="Verdana"/>
          <w:bCs/>
          <w:sz w:val="20"/>
          <w:szCs w:val="20"/>
          <w:lang w:val="es-ES_tradnl"/>
        </w:rPr>
      </w:pPr>
    </w:p>
    <w:p w14:paraId="18F53AA0" w14:textId="23E7D273" w:rsidR="00D20EA6" w:rsidRPr="00E25795" w:rsidRDefault="00D20EA6" w:rsidP="00D20EA6">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4</w:t>
      </w:r>
      <w:r w:rsidRPr="00E25795">
        <w:rPr>
          <w:rFonts w:ascii="Verdana" w:hAnsi="Verdana"/>
          <w:sz w:val="20"/>
          <w:szCs w:val="20"/>
          <w:lang w:val="es-ES"/>
        </w:rPr>
        <w:t>.</w:t>
      </w:r>
    </w:p>
    <w:p w14:paraId="5DC4FAC0" w14:textId="3E4FA73C"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_tradnl"/>
        </w:rPr>
        <w:t xml:space="preserve">Los instrumentos o valores de deuda clasificados como inversiones negociables o como inversiones disponibles para la venta se deberán valorar de acuerdo con el precio suministrado por el proveedor de precios para valoración designado como oficial para el segmento correspondiente, de acuerdo con las instrucciones establecidas en la CBJ, </w:t>
      </w:r>
      <w:r w:rsidR="00983B53">
        <w:rPr>
          <w:rFonts w:ascii="Verdana" w:hAnsi="Verdana"/>
          <w:sz w:val="20"/>
          <w:szCs w:val="20"/>
          <w:lang w:val="es-ES_tradnl"/>
        </w:rPr>
        <w:t>teniendo</w:t>
      </w:r>
      <w:r w:rsidRPr="00E25795">
        <w:rPr>
          <w:rFonts w:ascii="Verdana" w:hAnsi="Verdana"/>
          <w:sz w:val="20"/>
          <w:szCs w:val="20"/>
          <w:lang w:val="es-ES"/>
        </w:rPr>
        <w:t xml:space="preserve"> en cuenta las siguientes instrucciones:</w:t>
      </w:r>
    </w:p>
    <w:p w14:paraId="68D4812C" w14:textId="77777777" w:rsidR="00942D8B" w:rsidRPr="00E25795" w:rsidRDefault="00942D8B" w:rsidP="00750ACC">
      <w:pPr>
        <w:spacing w:after="0"/>
        <w:jc w:val="both"/>
        <w:rPr>
          <w:rFonts w:ascii="Verdana" w:hAnsi="Verdana"/>
          <w:sz w:val="20"/>
          <w:szCs w:val="20"/>
          <w:lang w:val="es-ES_tradnl"/>
        </w:rPr>
      </w:pPr>
    </w:p>
    <w:p w14:paraId="3B6C64A1" w14:textId="14BFAE23" w:rsidR="00942D8B" w:rsidRPr="006427A2" w:rsidRDefault="00942D8B" w:rsidP="0074623D">
      <w:pPr>
        <w:pStyle w:val="Prrafodelista"/>
        <w:numPr>
          <w:ilvl w:val="0"/>
          <w:numId w:val="9"/>
        </w:numPr>
        <w:spacing w:after="0"/>
        <w:ind w:left="567" w:hanging="567"/>
        <w:jc w:val="both"/>
        <w:rPr>
          <w:rFonts w:ascii="Verdana" w:hAnsi="Verdana"/>
          <w:sz w:val="20"/>
          <w:szCs w:val="20"/>
          <w:lang w:val="es-ES_tradnl"/>
        </w:rPr>
      </w:pPr>
      <w:r w:rsidRPr="00BA0931">
        <w:rPr>
          <w:rFonts w:ascii="Verdana" w:hAnsi="Verdana"/>
          <w:sz w:val="20"/>
          <w:szCs w:val="20"/>
          <w:lang w:val="es-ES"/>
        </w:rPr>
        <w:t xml:space="preserve">Las inversiones negociables y las inversiones disponibles para la venta, representadas en valores o títulos de deuda, se deberán valorar con base en el </w:t>
      </w:r>
      <w:r w:rsidRPr="00BA0931">
        <w:rPr>
          <w:rFonts w:ascii="Verdana" w:hAnsi="Verdana"/>
          <w:sz w:val="20"/>
          <w:szCs w:val="20"/>
          <w:lang w:val="es-ES"/>
        </w:rPr>
        <w:lastRenderedPageBreak/>
        <w:t>precio determinado por el proveedor de precios de valoración utilizando la siguiente fórmula:</w:t>
      </w:r>
    </w:p>
    <w:p w14:paraId="70D6B2B6" w14:textId="77777777" w:rsidR="003B0F96" w:rsidRDefault="003B0F96" w:rsidP="006427A2">
      <w:pPr>
        <w:spacing w:after="0"/>
        <w:jc w:val="both"/>
        <w:rPr>
          <w:rFonts w:ascii="Verdana" w:hAnsi="Verdana"/>
          <w:sz w:val="20"/>
          <w:szCs w:val="20"/>
          <w:lang w:val="es-ES_tradnl"/>
        </w:rPr>
      </w:pPr>
    </w:p>
    <w:p w14:paraId="09FC1A97" w14:textId="56EA214B" w:rsidR="006427A2" w:rsidRPr="006427A2" w:rsidRDefault="006427A2" w:rsidP="006427A2">
      <w:pPr>
        <w:spacing w:after="0"/>
        <w:jc w:val="both"/>
        <w:rPr>
          <w:rFonts w:ascii="Verdana" w:hAnsi="Verdana"/>
          <w:sz w:val="20"/>
          <w:szCs w:val="20"/>
          <w:lang w:val="es-ES_tradnl"/>
        </w:rPr>
      </w:pPr>
      <m:oMathPara>
        <m:oMath>
          <m:r>
            <w:rPr>
              <w:rFonts w:ascii="Cambria Math" w:hAnsi="Cambria Math"/>
              <w:sz w:val="20"/>
              <w:szCs w:val="20"/>
              <w:lang w:val="es-ES_tradnl"/>
            </w:rPr>
            <m:t>VR=VN*PS</m:t>
          </m:r>
        </m:oMath>
      </m:oMathPara>
    </w:p>
    <w:p w14:paraId="3C8795BA" w14:textId="0E18BB7E" w:rsidR="00942D8B" w:rsidRPr="00406288" w:rsidRDefault="00942D8B" w:rsidP="00750ACC">
      <w:pPr>
        <w:spacing w:after="0"/>
        <w:jc w:val="both"/>
        <w:rPr>
          <w:rFonts w:ascii="Verdana" w:hAnsi="Verdana"/>
          <w:sz w:val="20"/>
          <w:szCs w:val="20"/>
          <w:lang w:val="es-ES"/>
        </w:rPr>
      </w:pPr>
    </w:p>
    <w:p w14:paraId="3887C8BA" w14:textId="77777777" w:rsidR="00942D8B" w:rsidRPr="00E25795" w:rsidRDefault="00942D8B" w:rsidP="005164A2">
      <w:pPr>
        <w:spacing w:after="0"/>
        <w:ind w:left="567"/>
        <w:jc w:val="both"/>
        <w:rPr>
          <w:rFonts w:ascii="Verdana" w:hAnsi="Verdana"/>
          <w:sz w:val="20"/>
          <w:szCs w:val="20"/>
          <w:lang w:val="es-ES"/>
        </w:rPr>
      </w:pPr>
      <w:r w:rsidRPr="00E25795">
        <w:rPr>
          <w:rFonts w:ascii="Verdana" w:hAnsi="Verdana"/>
          <w:sz w:val="20"/>
          <w:szCs w:val="20"/>
          <w:lang w:val="es-ES"/>
        </w:rPr>
        <w:t>Donde:</w:t>
      </w:r>
    </w:p>
    <w:p w14:paraId="4C2C5E56" w14:textId="77777777" w:rsidR="00942D8B" w:rsidRPr="00E25795" w:rsidRDefault="00942D8B" w:rsidP="005164A2">
      <w:pPr>
        <w:spacing w:after="0"/>
        <w:ind w:left="567"/>
        <w:jc w:val="both"/>
        <w:rPr>
          <w:rFonts w:ascii="Verdana" w:hAnsi="Verdana"/>
          <w:sz w:val="20"/>
          <w:szCs w:val="20"/>
          <w:lang w:val="es-ES"/>
        </w:rPr>
      </w:pPr>
    </w:p>
    <w:p w14:paraId="5D2BF01E" w14:textId="1ED772BB" w:rsidR="00942D8B" w:rsidRDefault="006427A2" w:rsidP="005164A2">
      <w:pPr>
        <w:spacing w:after="0"/>
        <w:ind w:left="567"/>
        <w:jc w:val="both"/>
        <w:rPr>
          <w:rFonts w:ascii="Verdana" w:hAnsi="Verdana"/>
          <w:sz w:val="20"/>
          <w:szCs w:val="20"/>
          <w:lang w:val="es-ES"/>
        </w:rPr>
      </w:pPr>
      <m:oMath>
        <m:r>
          <w:rPr>
            <w:rFonts w:ascii="Cambria Math" w:hAnsi="Cambria Math"/>
            <w:sz w:val="20"/>
            <w:szCs w:val="20"/>
            <w:lang w:val="es-ES_tradnl"/>
          </w:rPr>
          <m:t>VR</m:t>
        </m:r>
      </m:oMath>
      <w:r w:rsidR="00942D8B" w:rsidRPr="00E25795">
        <w:rPr>
          <w:rFonts w:ascii="Verdana" w:hAnsi="Verdana"/>
          <w:sz w:val="20"/>
          <w:szCs w:val="20"/>
          <w:lang w:val="es-ES"/>
        </w:rPr>
        <w:t>:</w:t>
      </w:r>
      <w:r w:rsidR="00942D8B" w:rsidRPr="00E25795">
        <w:rPr>
          <w:rFonts w:ascii="Verdana" w:hAnsi="Verdana"/>
          <w:sz w:val="20"/>
          <w:szCs w:val="20"/>
          <w:lang w:val="es-ES"/>
        </w:rPr>
        <w:tab/>
        <w:t>Valor razonable</w:t>
      </w:r>
    </w:p>
    <w:p w14:paraId="7D479CF9" w14:textId="77777777" w:rsidR="006427A2" w:rsidRPr="00E25795" w:rsidRDefault="006427A2" w:rsidP="005164A2">
      <w:pPr>
        <w:spacing w:after="0"/>
        <w:ind w:left="567"/>
        <w:jc w:val="both"/>
        <w:rPr>
          <w:rFonts w:ascii="Verdana" w:hAnsi="Verdana"/>
          <w:sz w:val="20"/>
          <w:szCs w:val="20"/>
          <w:lang w:val="es-ES"/>
        </w:rPr>
      </w:pPr>
    </w:p>
    <w:p w14:paraId="79A797CB" w14:textId="61BE5393" w:rsidR="00942D8B" w:rsidRPr="00E25795" w:rsidRDefault="006427A2" w:rsidP="005164A2">
      <w:pPr>
        <w:spacing w:after="0"/>
        <w:ind w:left="567"/>
        <w:jc w:val="both"/>
        <w:rPr>
          <w:rFonts w:ascii="Verdana" w:hAnsi="Verdana"/>
          <w:sz w:val="20"/>
          <w:szCs w:val="20"/>
          <w:lang w:val="es-ES"/>
        </w:rPr>
      </w:pPr>
      <m:oMath>
        <m:r>
          <w:rPr>
            <w:rFonts w:ascii="Cambria Math" w:hAnsi="Cambria Math"/>
            <w:sz w:val="20"/>
            <w:szCs w:val="20"/>
            <w:lang w:val="es-ES_tradnl"/>
          </w:rPr>
          <m:t>VN</m:t>
        </m:r>
      </m:oMath>
      <w:r w:rsidR="00942D8B" w:rsidRPr="00E25795">
        <w:rPr>
          <w:rFonts w:ascii="Verdana" w:hAnsi="Verdana"/>
          <w:sz w:val="20"/>
          <w:szCs w:val="20"/>
          <w:lang w:val="es-ES"/>
        </w:rPr>
        <w:t>:</w:t>
      </w:r>
      <w:r w:rsidR="00942D8B" w:rsidRPr="00E25795">
        <w:rPr>
          <w:rFonts w:ascii="Verdana" w:hAnsi="Verdana"/>
          <w:sz w:val="20"/>
          <w:szCs w:val="20"/>
          <w:lang w:val="es-ES"/>
        </w:rPr>
        <w:tab/>
        <w:t xml:space="preserve">Valor nominal </w:t>
      </w:r>
    </w:p>
    <w:p w14:paraId="14E36370" w14:textId="77777777" w:rsidR="006427A2" w:rsidRPr="006427A2" w:rsidRDefault="006427A2" w:rsidP="005164A2">
      <w:pPr>
        <w:spacing w:after="0"/>
        <w:ind w:left="567"/>
        <w:jc w:val="both"/>
        <w:rPr>
          <w:rFonts w:ascii="Verdana" w:eastAsiaTheme="minorEastAsia" w:hAnsi="Verdana"/>
          <w:sz w:val="20"/>
          <w:szCs w:val="20"/>
          <w:lang w:val="es-ES_tradnl"/>
        </w:rPr>
      </w:pPr>
    </w:p>
    <w:p w14:paraId="2D775257" w14:textId="0FF70434" w:rsidR="00942D8B" w:rsidRPr="00A91699" w:rsidRDefault="00570CFA" w:rsidP="005164A2">
      <w:pPr>
        <w:spacing w:after="0"/>
        <w:ind w:left="567"/>
        <w:jc w:val="both"/>
        <w:rPr>
          <w:rFonts w:ascii="Verdana" w:hAnsi="Verdana"/>
          <w:sz w:val="20"/>
          <w:szCs w:val="20"/>
          <w:lang w:val="es-ES"/>
        </w:rPr>
      </w:pPr>
      <m:oMath>
        <m:r>
          <w:rPr>
            <w:rFonts w:ascii="Cambria Math" w:hAnsi="Cambria Math"/>
            <w:sz w:val="20"/>
            <w:szCs w:val="20"/>
            <w:lang w:val="es-ES_tradnl"/>
          </w:rPr>
          <m:t>PS</m:t>
        </m:r>
      </m:oMath>
      <w:r w:rsidR="00942D8B" w:rsidRPr="00A91699">
        <w:rPr>
          <w:rFonts w:ascii="Verdana" w:hAnsi="Verdana"/>
          <w:sz w:val="20"/>
          <w:szCs w:val="20"/>
          <w:lang w:val="es-ES"/>
        </w:rPr>
        <w:t>:</w:t>
      </w:r>
      <w:r w:rsidR="00942D8B" w:rsidRPr="00A91699">
        <w:rPr>
          <w:rFonts w:ascii="Verdana" w:hAnsi="Verdana"/>
          <w:sz w:val="20"/>
          <w:szCs w:val="20"/>
          <w:lang w:val="es-ES"/>
        </w:rPr>
        <w:tab/>
        <w:t>Precio sucio determinado por el proveedor de precios de valoración.</w:t>
      </w:r>
    </w:p>
    <w:p w14:paraId="559E965E" w14:textId="77777777" w:rsidR="00942D8B" w:rsidRPr="00A91699" w:rsidRDefault="00942D8B" w:rsidP="00750ACC">
      <w:pPr>
        <w:spacing w:after="0"/>
        <w:jc w:val="both"/>
        <w:rPr>
          <w:rFonts w:ascii="Verdana" w:hAnsi="Verdana"/>
          <w:sz w:val="20"/>
          <w:szCs w:val="20"/>
          <w:lang w:val="es-ES"/>
        </w:rPr>
      </w:pPr>
    </w:p>
    <w:p w14:paraId="3FFB67EB" w14:textId="76EB8AB1" w:rsidR="00942D8B" w:rsidRPr="00A91699" w:rsidRDefault="00942D8B" w:rsidP="00A91699">
      <w:pPr>
        <w:pStyle w:val="Prrafodelista"/>
        <w:numPr>
          <w:ilvl w:val="0"/>
          <w:numId w:val="9"/>
        </w:numPr>
        <w:spacing w:after="0"/>
        <w:ind w:left="567" w:hanging="567"/>
        <w:jc w:val="both"/>
        <w:rPr>
          <w:rFonts w:ascii="Verdana" w:hAnsi="Verdana"/>
          <w:sz w:val="20"/>
          <w:szCs w:val="20"/>
          <w:lang w:val="es-ES_tradnl"/>
        </w:rPr>
      </w:pPr>
      <w:bookmarkStart w:id="22" w:name="_Toc13371484"/>
      <w:r w:rsidRPr="00A91699">
        <w:rPr>
          <w:rFonts w:ascii="Verdana" w:hAnsi="Verdana"/>
          <w:sz w:val="20"/>
          <w:szCs w:val="20"/>
          <w:lang w:val="es-ES_tradnl"/>
        </w:rPr>
        <w:t xml:space="preserve">Para los casos excepcionales en que no exista, para el día de valoración, valor razonable determinado de acuerdo con el literal </w:t>
      </w:r>
      <w:r w:rsidR="00581365" w:rsidRPr="00A91699">
        <w:rPr>
          <w:rFonts w:ascii="Verdana" w:hAnsi="Verdana"/>
          <w:sz w:val="20"/>
          <w:szCs w:val="20"/>
          <w:lang w:val="es-ES_tradnl"/>
        </w:rPr>
        <w:t>(</w:t>
      </w:r>
      <w:r w:rsidRPr="00A91699">
        <w:rPr>
          <w:rFonts w:ascii="Verdana" w:hAnsi="Verdana"/>
          <w:sz w:val="20"/>
          <w:szCs w:val="20"/>
          <w:lang w:val="es-ES_tradnl"/>
        </w:rPr>
        <w:t>a</w:t>
      </w:r>
      <w:r w:rsidR="00581365" w:rsidRPr="00A91699">
        <w:rPr>
          <w:rFonts w:ascii="Verdana" w:hAnsi="Verdana"/>
          <w:sz w:val="20"/>
          <w:szCs w:val="20"/>
          <w:lang w:val="es-ES_tradnl"/>
        </w:rPr>
        <w:t>)</w:t>
      </w:r>
      <w:r w:rsidRPr="00A91699">
        <w:rPr>
          <w:rFonts w:ascii="Verdana" w:hAnsi="Verdana"/>
          <w:sz w:val="20"/>
          <w:szCs w:val="20"/>
          <w:lang w:val="es-ES_tradnl"/>
        </w:rPr>
        <w:t xml:space="preserve"> de este </w:t>
      </w:r>
      <w:r w:rsidR="00581365" w:rsidRPr="00A91699">
        <w:rPr>
          <w:rFonts w:ascii="Verdana" w:hAnsi="Verdana"/>
          <w:sz w:val="20"/>
          <w:szCs w:val="20"/>
          <w:lang w:val="es-ES_tradnl"/>
        </w:rPr>
        <w:t>párrafo</w:t>
      </w:r>
      <w:r w:rsidRPr="00A91699">
        <w:rPr>
          <w:rFonts w:ascii="Verdana" w:hAnsi="Verdana"/>
          <w:sz w:val="20"/>
          <w:szCs w:val="20"/>
          <w:lang w:val="es-ES_tradnl"/>
        </w:rPr>
        <w:t>, se deberá efectuar la valoración en forma</w:t>
      </w:r>
      <w:r w:rsidRPr="00A91699">
        <w:rPr>
          <w:rFonts w:ascii="Verdana" w:hAnsi="Verdana"/>
          <w:b/>
          <w:sz w:val="20"/>
          <w:szCs w:val="20"/>
          <w:lang w:val="es-ES_tradnl"/>
        </w:rPr>
        <w:t xml:space="preserve"> </w:t>
      </w:r>
      <w:r w:rsidRPr="00A91699">
        <w:rPr>
          <w:rFonts w:ascii="Verdana" w:hAnsi="Verdana"/>
          <w:sz w:val="20"/>
          <w:szCs w:val="20"/>
          <w:lang w:val="es-ES_tradnl"/>
        </w:rPr>
        <w:t>exponencial a</w:t>
      </w:r>
      <w:r w:rsidRPr="00A91699">
        <w:rPr>
          <w:rFonts w:ascii="Verdana" w:hAnsi="Verdana"/>
          <w:b/>
          <w:sz w:val="20"/>
          <w:szCs w:val="20"/>
          <w:lang w:val="es-ES_tradnl"/>
        </w:rPr>
        <w:t xml:space="preserve"> </w:t>
      </w:r>
      <w:r w:rsidRPr="00A91699">
        <w:rPr>
          <w:rFonts w:ascii="Verdana" w:hAnsi="Verdana"/>
          <w:sz w:val="20"/>
          <w:szCs w:val="20"/>
          <w:lang w:val="es-ES_tradnl"/>
        </w:rPr>
        <w:t>partir de la Tasa Interna de Retorno. El valor razonable de la respectiva inversión se debe estimar o aproximar mediante el cálculo de la sumatoria del valor presente de los flujos futuros por concepto de rendimientos y capital, de acuerdo con el procedimiento</w:t>
      </w:r>
      <w:r w:rsidR="00713E11" w:rsidRPr="00A91699">
        <w:rPr>
          <w:rFonts w:ascii="Verdana" w:hAnsi="Verdana"/>
          <w:sz w:val="20"/>
          <w:szCs w:val="20"/>
          <w:lang w:val="es-ES_tradnl"/>
        </w:rPr>
        <w:t xml:space="preserve"> señalado </w:t>
      </w:r>
      <w:r w:rsidR="00DF0BE6">
        <w:rPr>
          <w:rFonts w:ascii="Verdana" w:hAnsi="Verdana"/>
          <w:sz w:val="20"/>
          <w:szCs w:val="20"/>
          <w:lang w:val="es-ES_tradnl"/>
        </w:rPr>
        <w:t>en los siguientes</w:t>
      </w:r>
      <w:r w:rsidR="00713E11" w:rsidRPr="00A91699">
        <w:rPr>
          <w:rFonts w:ascii="Verdana" w:hAnsi="Verdana"/>
          <w:sz w:val="20"/>
          <w:szCs w:val="20"/>
          <w:lang w:val="es-ES_tradnl"/>
        </w:rPr>
        <w:t xml:space="preserve"> párrafos</w:t>
      </w:r>
      <w:r w:rsidR="007F2BB2" w:rsidRPr="00A91699">
        <w:rPr>
          <w:rFonts w:ascii="Verdana" w:hAnsi="Verdana"/>
          <w:sz w:val="20"/>
          <w:szCs w:val="20"/>
          <w:lang w:val="es-ES_tradnl"/>
        </w:rPr>
        <w:t>.</w:t>
      </w:r>
    </w:p>
    <w:p w14:paraId="55A072A6" w14:textId="77777777" w:rsidR="0014564E" w:rsidRPr="00E25795" w:rsidRDefault="0014564E" w:rsidP="0014564E">
      <w:pPr>
        <w:spacing w:after="0"/>
        <w:jc w:val="both"/>
        <w:rPr>
          <w:rFonts w:ascii="Verdana" w:hAnsi="Verdana"/>
          <w:sz w:val="20"/>
          <w:szCs w:val="20"/>
          <w:lang w:val="es-ES_tradnl"/>
        </w:rPr>
      </w:pPr>
      <w:bookmarkStart w:id="23" w:name="_Toc13371483"/>
      <w:bookmarkStart w:id="24" w:name="_Toc16051605"/>
    </w:p>
    <w:p w14:paraId="61D07FDC" w14:textId="3945F565" w:rsidR="00A04AC5" w:rsidRPr="00A04AC5" w:rsidRDefault="00942D8B" w:rsidP="0074623D">
      <w:pPr>
        <w:pStyle w:val="Prrafodelista"/>
        <w:numPr>
          <w:ilvl w:val="0"/>
          <w:numId w:val="10"/>
        </w:numPr>
        <w:spacing w:after="0"/>
        <w:ind w:left="567" w:hanging="283"/>
        <w:jc w:val="both"/>
        <w:rPr>
          <w:rFonts w:ascii="Verdana" w:hAnsi="Verdana"/>
          <w:b/>
          <w:sz w:val="20"/>
          <w:szCs w:val="20"/>
          <w:lang w:val="es-ES_tradnl"/>
        </w:rPr>
      </w:pPr>
      <w:r w:rsidRPr="00A04AC5">
        <w:rPr>
          <w:rFonts w:ascii="Verdana" w:hAnsi="Verdana"/>
          <w:b/>
          <w:sz w:val="20"/>
          <w:szCs w:val="20"/>
          <w:lang w:val="es-ES_tradnl"/>
        </w:rPr>
        <w:t>Estimación de los flujos futuros de fondos por concepto de rendimientos y capital</w:t>
      </w:r>
      <w:bookmarkEnd w:id="23"/>
    </w:p>
    <w:p w14:paraId="4559B6D8" w14:textId="77777777" w:rsidR="00A04AC5" w:rsidRDefault="00A04AC5" w:rsidP="00A04AC5">
      <w:pPr>
        <w:spacing w:after="0"/>
        <w:jc w:val="both"/>
        <w:rPr>
          <w:rFonts w:ascii="Verdana" w:hAnsi="Verdana"/>
          <w:bCs/>
          <w:sz w:val="20"/>
          <w:szCs w:val="20"/>
          <w:lang w:val="es-ES_tradnl"/>
        </w:rPr>
      </w:pPr>
    </w:p>
    <w:p w14:paraId="2B89B084" w14:textId="44A3056A" w:rsidR="00A04AC5" w:rsidRPr="00A04AC5" w:rsidRDefault="00A04AC5" w:rsidP="00A04AC5">
      <w:pPr>
        <w:spacing w:after="0"/>
        <w:jc w:val="both"/>
        <w:rPr>
          <w:rFonts w:ascii="Verdana" w:hAnsi="Verdana"/>
          <w:sz w:val="20"/>
          <w:szCs w:val="20"/>
          <w:lang w:val="es-ES"/>
        </w:rPr>
      </w:pPr>
      <w:r w:rsidRPr="00E25795">
        <w:rPr>
          <w:rFonts w:ascii="Verdana" w:hAnsi="Verdana"/>
          <w:sz w:val="20"/>
          <w:szCs w:val="20"/>
          <w:lang w:val="es-ES"/>
        </w:rPr>
        <w:t>3.4.1.3</w:t>
      </w:r>
      <w:r w:rsidR="00576281">
        <w:rPr>
          <w:rFonts w:ascii="Verdana" w:hAnsi="Verdana"/>
          <w:sz w:val="20"/>
          <w:szCs w:val="20"/>
          <w:lang w:val="es-ES"/>
        </w:rPr>
        <w:t>5</w:t>
      </w:r>
      <w:r w:rsidRPr="00E25795">
        <w:rPr>
          <w:rFonts w:ascii="Verdana" w:hAnsi="Verdana"/>
          <w:sz w:val="20"/>
          <w:szCs w:val="20"/>
          <w:lang w:val="es-ES"/>
        </w:rPr>
        <w:t>.</w:t>
      </w:r>
    </w:p>
    <w:p w14:paraId="6315C05C" w14:textId="2002B44C" w:rsidR="00942D8B" w:rsidRPr="00E25795" w:rsidRDefault="00942D8B" w:rsidP="00750ACC">
      <w:pPr>
        <w:spacing w:after="0"/>
        <w:jc w:val="both"/>
        <w:rPr>
          <w:rFonts w:ascii="Verdana" w:hAnsi="Verdana"/>
          <w:bCs/>
          <w:sz w:val="20"/>
          <w:szCs w:val="20"/>
          <w:lang w:val="es-ES_tradnl"/>
        </w:rPr>
      </w:pPr>
      <w:r w:rsidRPr="00A04AC5">
        <w:rPr>
          <w:rFonts w:ascii="Verdana" w:hAnsi="Verdana"/>
          <w:sz w:val="20"/>
          <w:szCs w:val="20"/>
          <w:lang w:val="es-ES_tradnl"/>
        </w:rPr>
        <w:t>Los flujos futuros de los valores de deuda deben corresponder a los montos que se espera recibir por los conceptos de capital y rendimientos pactados en cada título.</w:t>
      </w:r>
      <w:bookmarkEnd w:id="24"/>
      <w:r w:rsidRPr="00A04AC5">
        <w:rPr>
          <w:rFonts w:ascii="Verdana" w:hAnsi="Verdana"/>
          <w:sz w:val="20"/>
          <w:szCs w:val="20"/>
          <w:lang w:val="es-ES_tradnl"/>
        </w:rPr>
        <w:t xml:space="preserve"> </w:t>
      </w:r>
      <w:r w:rsidRPr="00E25795">
        <w:rPr>
          <w:rFonts w:ascii="Verdana" w:hAnsi="Verdana"/>
          <w:bCs/>
          <w:sz w:val="20"/>
          <w:szCs w:val="20"/>
          <w:lang w:val="es-ES_tradnl"/>
        </w:rPr>
        <w:t>La determinación de los rendimientos se efectuará conforme a las siguientes reglas:</w:t>
      </w:r>
    </w:p>
    <w:p w14:paraId="548168F4" w14:textId="77777777" w:rsidR="00942D8B" w:rsidRPr="00E25795" w:rsidRDefault="00942D8B" w:rsidP="00750ACC">
      <w:pPr>
        <w:spacing w:after="0"/>
        <w:jc w:val="both"/>
        <w:rPr>
          <w:rFonts w:ascii="Verdana" w:hAnsi="Verdana"/>
          <w:bCs/>
          <w:sz w:val="20"/>
          <w:szCs w:val="20"/>
          <w:lang w:val="es-ES_tradnl"/>
        </w:rPr>
      </w:pPr>
    </w:p>
    <w:p w14:paraId="16FA2319" w14:textId="77777777" w:rsidR="006E7406" w:rsidRDefault="00942D8B" w:rsidP="0074623D">
      <w:pPr>
        <w:pStyle w:val="Prrafodelista"/>
        <w:numPr>
          <w:ilvl w:val="4"/>
          <w:numId w:val="5"/>
        </w:numPr>
        <w:tabs>
          <w:tab w:val="clear" w:pos="3600"/>
          <w:tab w:val="num" w:pos="567"/>
        </w:tabs>
        <w:spacing w:after="0"/>
        <w:ind w:left="567" w:hanging="567"/>
        <w:jc w:val="both"/>
        <w:rPr>
          <w:rFonts w:ascii="Verdana" w:hAnsi="Verdana"/>
          <w:bCs/>
          <w:sz w:val="20"/>
          <w:szCs w:val="20"/>
          <w:lang w:val="es-ES_tradnl"/>
        </w:rPr>
      </w:pPr>
      <w:r w:rsidRPr="00454C81">
        <w:rPr>
          <w:rFonts w:ascii="Verdana" w:hAnsi="Verdana"/>
          <w:bCs/>
          <w:sz w:val="20"/>
          <w:szCs w:val="20"/>
          <w:lang w:val="es-ES_tradnl"/>
        </w:rPr>
        <w:t>Valores de deuda a tasa fija</w:t>
      </w:r>
      <w:r w:rsidR="00454C81">
        <w:rPr>
          <w:rFonts w:ascii="Verdana" w:hAnsi="Verdana"/>
          <w:bCs/>
          <w:sz w:val="20"/>
          <w:szCs w:val="20"/>
          <w:lang w:val="es-ES_tradnl"/>
        </w:rPr>
        <w:t xml:space="preserve">: </w:t>
      </w:r>
      <w:r w:rsidRPr="00454C81">
        <w:rPr>
          <w:rFonts w:ascii="Verdana" w:hAnsi="Verdana"/>
          <w:sz w:val="20"/>
          <w:szCs w:val="20"/>
          <w:lang w:val="es-ES_tradnl"/>
        </w:rPr>
        <w:t>Los rendimientos para cada fecha de pago son los que resulten de aplicar al principal la correspondiente tasa pactada en el título, o los pagos específicos contractualmente establecidos, según el caso.</w:t>
      </w:r>
    </w:p>
    <w:p w14:paraId="385625BE" w14:textId="77777777" w:rsidR="006E7406" w:rsidRDefault="006E7406" w:rsidP="006E7406">
      <w:pPr>
        <w:pStyle w:val="Prrafodelista"/>
        <w:spacing w:after="0"/>
        <w:ind w:left="567"/>
        <w:jc w:val="both"/>
        <w:rPr>
          <w:rFonts w:ascii="Verdana" w:hAnsi="Verdana"/>
          <w:bCs/>
          <w:sz w:val="20"/>
          <w:szCs w:val="20"/>
          <w:lang w:val="es-ES_tradnl"/>
        </w:rPr>
      </w:pPr>
    </w:p>
    <w:p w14:paraId="75C4FA19" w14:textId="77777777" w:rsidR="00CF3508" w:rsidRPr="00CF3508" w:rsidRDefault="00942D8B" w:rsidP="0074623D">
      <w:pPr>
        <w:pStyle w:val="Prrafodelista"/>
        <w:numPr>
          <w:ilvl w:val="4"/>
          <w:numId w:val="5"/>
        </w:numPr>
        <w:tabs>
          <w:tab w:val="clear" w:pos="3600"/>
          <w:tab w:val="num" w:pos="567"/>
        </w:tabs>
        <w:spacing w:after="0"/>
        <w:ind w:left="567" w:hanging="567"/>
        <w:jc w:val="both"/>
        <w:rPr>
          <w:rFonts w:ascii="Verdana" w:hAnsi="Verdana"/>
          <w:bCs/>
          <w:sz w:val="20"/>
          <w:szCs w:val="20"/>
          <w:lang w:val="es-ES_tradnl"/>
        </w:rPr>
      </w:pPr>
      <w:r w:rsidRPr="006E7406">
        <w:rPr>
          <w:rFonts w:ascii="Verdana" w:hAnsi="Verdana"/>
          <w:bCs/>
          <w:sz w:val="20"/>
          <w:szCs w:val="20"/>
          <w:lang w:val="es-ES_tradnl"/>
        </w:rPr>
        <w:t>Valores de deuda a tasa variabl</w:t>
      </w:r>
      <w:r w:rsidR="006E7406">
        <w:rPr>
          <w:rFonts w:ascii="Verdana" w:hAnsi="Verdana"/>
          <w:sz w:val="20"/>
          <w:szCs w:val="20"/>
          <w:lang w:val="es-ES_tradnl"/>
        </w:rPr>
        <w:t>e:</w:t>
      </w:r>
      <w:r w:rsidRPr="006E7406">
        <w:rPr>
          <w:rFonts w:ascii="Verdana" w:hAnsi="Verdana"/>
          <w:sz w:val="20"/>
          <w:szCs w:val="20"/>
          <w:lang w:val="es-ES_tradnl"/>
        </w:rPr>
        <w:t xml:space="preserve"> </w:t>
      </w:r>
      <w:r w:rsidR="006E7406">
        <w:rPr>
          <w:rFonts w:ascii="Verdana" w:hAnsi="Verdana"/>
          <w:sz w:val="20"/>
          <w:szCs w:val="20"/>
          <w:lang w:val="es-ES_tradnl"/>
        </w:rPr>
        <w:t>l</w:t>
      </w:r>
      <w:r w:rsidRPr="006E7406">
        <w:rPr>
          <w:rFonts w:ascii="Verdana" w:hAnsi="Verdana"/>
          <w:sz w:val="20"/>
          <w:szCs w:val="20"/>
          <w:lang w:val="es-ES_tradnl"/>
        </w:rPr>
        <w:t>os rendimientos para cada fecha de pago son los que resulten de aplicar al principal el valor del índice o indicador variable pactado, incrementado o disminuido en los puntos porcentuales fijos establecidos en las condiciones faciales del respectivo valor, cuando sea del caso.</w:t>
      </w:r>
    </w:p>
    <w:p w14:paraId="20BB981B" w14:textId="77777777" w:rsidR="00CF3508" w:rsidRPr="00CF3508" w:rsidRDefault="00CF3508" w:rsidP="00CF3508">
      <w:pPr>
        <w:pStyle w:val="Prrafodelista"/>
        <w:rPr>
          <w:rFonts w:ascii="Verdana" w:hAnsi="Verdana"/>
          <w:bCs/>
          <w:sz w:val="20"/>
          <w:szCs w:val="20"/>
          <w:lang w:val="es-ES_tradnl"/>
        </w:rPr>
      </w:pPr>
    </w:p>
    <w:p w14:paraId="59B48682" w14:textId="181003E9" w:rsidR="00CF3508" w:rsidRDefault="00942D8B" w:rsidP="0074623D">
      <w:pPr>
        <w:pStyle w:val="Prrafodelista"/>
        <w:numPr>
          <w:ilvl w:val="5"/>
          <w:numId w:val="5"/>
        </w:numPr>
        <w:tabs>
          <w:tab w:val="num" w:pos="1134"/>
        </w:tabs>
        <w:spacing w:after="0"/>
        <w:ind w:left="1134" w:hanging="567"/>
        <w:jc w:val="both"/>
        <w:rPr>
          <w:rFonts w:ascii="Verdana" w:hAnsi="Verdana"/>
          <w:bCs/>
          <w:sz w:val="20"/>
          <w:szCs w:val="20"/>
          <w:lang w:val="es-ES_tradnl"/>
        </w:rPr>
      </w:pPr>
      <w:r w:rsidRPr="00CF3508">
        <w:rPr>
          <w:rFonts w:ascii="Verdana" w:hAnsi="Verdana"/>
          <w:bCs/>
          <w:sz w:val="20"/>
          <w:szCs w:val="20"/>
          <w:lang w:val="es-ES_tradnl"/>
        </w:rPr>
        <w:t xml:space="preserve">Cuando en las condiciones de la emisión se hubiere establecido el empleo del valor del indicador de la fecha de inicio del período a remunerar, éste se debe utilizar para el cálculo del flujo próximo, y para los flujos futuros posteriores </w:t>
      </w:r>
      <w:r w:rsidRPr="00485C0B">
        <w:rPr>
          <w:rFonts w:ascii="Verdana" w:hAnsi="Verdana"/>
          <w:bCs/>
          <w:sz w:val="20"/>
          <w:szCs w:val="20"/>
          <w:lang w:val="es-ES_tradnl"/>
        </w:rPr>
        <w:t xml:space="preserve">se deberá utilizar </w:t>
      </w:r>
      <w:r w:rsidR="00C25FC4">
        <w:rPr>
          <w:rFonts w:ascii="Verdana" w:hAnsi="Verdana"/>
          <w:bCs/>
          <w:sz w:val="20"/>
          <w:szCs w:val="20"/>
          <w:lang w:val="es-ES_tradnl"/>
        </w:rPr>
        <w:t xml:space="preserve">la tasa implícita asociada </w:t>
      </w:r>
      <w:r w:rsidRPr="00485C0B">
        <w:rPr>
          <w:rFonts w:ascii="Verdana" w:hAnsi="Verdana"/>
          <w:bCs/>
          <w:sz w:val="20"/>
          <w:szCs w:val="20"/>
          <w:lang w:val="es-ES_tradnl"/>
        </w:rPr>
        <w:t>a los nodos de la curva de mercado para el respectivo indicador. En caso de no contar con una curva de mercado, se debe mantener el valor del indicador vigente a la fecha de valoración.</w:t>
      </w:r>
    </w:p>
    <w:p w14:paraId="74001EDC" w14:textId="77777777" w:rsidR="00CF3508" w:rsidRDefault="00CF3508" w:rsidP="00CF3508">
      <w:pPr>
        <w:pStyle w:val="Prrafodelista"/>
        <w:spacing w:after="0"/>
        <w:ind w:left="1134"/>
        <w:jc w:val="both"/>
        <w:rPr>
          <w:rFonts w:ascii="Verdana" w:hAnsi="Verdana"/>
          <w:bCs/>
          <w:sz w:val="20"/>
          <w:szCs w:val="20"/>
          <w:lang w:val="es-ES_tradnl"/>
        </w:rPr>
      </w:pPr>
    </w:p>
    <w:p w14:paraId="3BE9E226" w14:textId="16763C06" w:rsidR="00CF3508" w:rsidRDefault="00942D8B" w:rsidP="0074623D">
      <w:pPr>
        <w:pStyle w:val="Prrafodelista"/>
        <w:numPr>
          <w:ilvl w:val="5"/>
          <w:numId w:val="5"/>
        </w:numPr>
        <w:tabs>
          <w:tab w:val="num" w:pos="1134"/>
        </w:tabs>
        <w:spacing w:after="0"/>
        <w:ind w:left="1134" w:hanging="567"/>
        <w:jc w:val="both"/>
        <w:rPr>
          <w:rFonts w:ascii="Verdana" w:hAnsi="Verdana"/>
          <w:bCs/>
          <w:sz w:val="20"/>
          <w:szCs w:val="20"/>
          <w:lang w:val="es-ES_tradnl"/>
        </w:rPr>
      </w:pPr>
      <w:r w:rsidRPr="00CF3508">
        <w:rPr>
          <w:rFonts w:ascii="Verdana" w:hAnsi="Verdana"/>
          <w:bCs/>
          <w:sz w:val="20"/>
          <w:szCs w:val="20"/>
          <w:lang w:val="es-ES_tradnl"/>
        </w:rPr>
        <w:t>Cuando en las condiciones de la emisión se hubiere establecido el empleo del valor del indicador de la fecha de vencimiento del período a remunerar, se deberá utilizar para el cálculo del periodo a remunerar y todos los flujos futuros se calculan con los nodos de la curva de mercado para el respectivo indicador. En caso de no contar con una curva de mercado, se debe mantener el valor del indicador vigente a la fecha de valoración.</w:t>
      </w:r>
    </w:p>
    <w:p w14:paraId="1695A400" w14:textId="77777777" w:rsidR="00CF3508" w:rsidRPr="00CF3508" w:rsidRDefault="00CF3508" w:rsidP="00CF3508">
      <w:pPr>
        <w:pStyle w:val="Prrafodelista"/>
        <w:rPr>
          <w:rFonts w:ascii="Verdana" w:hAnsi="Verdana"/>
          <w:bCs/>
          <w:sz w:val="20"/>
          <w:szCs w:val="20"/>
          <w:lang w:val="es-ES_tradnl"/>
        </w:rPr>
      </w:pPr>
    </w:p>
    <w:p w14:paraId="068587C0" w14:textId="216507D3" w:rsidR="00942D8B" w:rsidRPr="00CF3508" w:rsidRDefault="00942D8B" w:rsidP="0074623D">
      <w:pPr>
        <w:pStyle w:val="Prrafodelista"/>
        <w:numPr>
          <w:ilvl w:val="5"/>
          <w:numId w:val="5"/>
        </w:numPr>
        <w:tabs>
          <w:tab w:val="num" w:pos="1134"/>
        </w:tabs>
        <w:spacing w:after="0"/>
        <w:ind w:left="1134" w:hanging="567"/>
        <w:jc w:val="both"/>
        <w:rPr>
          <w:rFonts w:ascii="Verdana" w:hAnsi="Verdana"/>
          <w:bCs/>
          <w:sz w:val="20"/>
          <w:szCs w:val="20"/>
          <w:lang w:val="es-ES_tradnl"/>
        </w:rPr>
      </w:pPr>
      <w:r w:rsidRPr="00CF3508">
        <w:rPr>
          <w:rFonts w:ascii="Verdana" w:hAnsi="Verdana"/>
          <w:bCs/>
          <w:sz w:val="20"/>
          <w:szCs w:val="20"/>
          <w:lang w:val="es-ES_tradnl"/>
        </w:rPr>
        <w:t>Para los títulos indexados al IPC, tales como los TES Clase B a tasa variable, los flujos futuros de fondos se determinarán utilizando la variación anual del IPC conocida al día de la valoración y el porcentaje contractual acordado, de acuerdo con la siguiente fórmula:</w:t>
      </w:r>
    </w:p>
    <w:p w14:paraId="4BB5959C" w14:textId="77777777" w:rsidR="00942D8B" w:rsidRDefault="00942D8B" w:rsidP="00750ACC">
      <w:pPr>
        <w:spacing w:after="0"/>
        <w:jc w:val="both"/>
        <w:rPr>
          <w:rFonts w:ascii="Verdana" w:hAnsi="Verdana"/>
          <w:sz w:val="20"/>
          <w:szCs w:val="20"/>
          <w:lang w:val="es-ES_tradnl"/>
        </w:rPr>
      </w:pPr>
    </w:p>
    <w:p w14:paraId="1BB5F3D0" w14:textId="41E04552" w:rsidR="00AB684E" w:rsidRDefault="00AB684E" w:rsidP="00750ACC">
      <w:pPr>
        <w:spacing w:after="0"/>
        <w:jc w:val="both"/>
        <w:rPr>
          <w:rFonts w:ascii="Verdana" w:hAnsi="Verdana"/>
          <w:sz w:val="20"/>
          <w:szCs w:val="20"/>
          <w:lang w:val="es-ES_tradnl"/>
        </w:rPr>
      </w:pPr>
      <m:oMathPara>
        <m:oMath>
          <m:r>
            <w:rPr>
              <w:rFonts w:ascii="Cambria Math" w:hAnsi="Cambria Math"/>
              <w:sz w:val="20"/>
              <w:szCs w:val="20"/>
              <w:lang w:val="es-ES_tradnl"/>
            </w:rPr>
            <m:t>Rendimiento anual en pesos=VN*</m:t>
          </m:r>
          <m:d>
            <m:dPr>
              <m:begChr m:val="["/>
              <m:endChr m:val="]"/>
              <m:ctrlPr>
                <w:rPr>
                  <w:rFonts w:ascii="Cambria Math" w:hAnsi="Cambria Math"/>
                  <w:i/>
                  <w:sz w:val="20"/>
                  <w:szCs w:val="20"/>
                  <w:lang w:val="es-ES_tradnl"/>
                </w:rPr>
              </m:ctrlPr>
            </m:dPr>
            <m:e>
              <m:d>
                <m:dPr>
                  <m:ctrlPr>
                    <w:rPr>
                      <w:rFonts w:ascii="Cambria Math" w:hAnsi="Cambria Math"/>
                      <w:i/>
                      <w:sz w:val="20"/>
                      <w:szCs w:val="20"/>
                      <w:lang w:val="es-ES_tradnl"/>
                    </w:rPr>
                  </m:ctrlPr>
                </m:dPr>
                <m:e>
                  <m:r>
                    <w:rPr>
                      <w:rFonts w:ascii="Cambria Math" w:hAnsi="Cambria Math"/>
                      <w:sz w:val="20"/>
                      <w:szCs w:val="20"/>
                      <w:lang w:val="es-ES_tradnl"/>
                    </w:rPr>
                    <m:t>1+Variación IPC</m:t>
                  </m:r>
                </m:e>
              </m:d>
              <m:r>
                <w:rPr>
                  <w:rFonts w:ascii="Cambria Math" w:hAnsi="Cambria Math"/>
                  <w:sz w:val="20"/>
                  <w:szCs w:val="20"/>
                  <w:lang w:val="es-ES_tradnl"/>
                </w:rPr>
                <m:t>*</m:t>
              </m:r>
              <m:d>
                <m:dPr>
                  <m:ctrlPr>
                    <w:rPr>
                      <w:rFonts w:ascii="Cambria Math" w:hAnsi="Cambria Math"/>
                      <w:i/>
                      <w:sz w:val="20"/>
                      <w:szCs w:val="20"/>
                      <w:lang w:val="es-ES_tradnl"/>
                    </w:rPr>
                  </m:ctrlPr>
                </m:dPr>
                <m:e>
                  <m:r>
                    <w:rPr>
                      <w:rFonts w:ascii="Cambria Math" w:hAnsi="Cambria Math"/>
                      <w:sz w:val="20"/>
                      <w:szCs w:val="20"/>
                      <w:lang w:val="es-ES_tradnl"/>
                    </w:rPr>
                    <m:t>1+PCA</m:t>
                  </m:r>
                </m:e>
              </m:d>
              <m:r>
                <w:rPr>
                  <w:rFonts w:ascii="Cambria Math" w:hAnsi="Cambria Math"/>
                  <w:sz w:val="20"/>
                  <w:szCs w:val="20"/>
                  <w:lang w:val="es-ES_tradnl"/>
                </w:rPr>
                <m:t>-1</m:t>
              </m:r>
            </m:e>
          </m:d>
        </m:oMath>
      </m:oMathPara>
    </w:p>
    <w:p w14:paraId="030E270D" w14:textId="77777777" w:rsidR="00942D8B" w:rsidRPr="00E25795" w:rsidRDefault="00942D8B" w:rsidP="00750ACC">
      <w:pPr>
        <w:spacing w:after="0"/>
        <w:jc w:val="both"/>
        <w:rPr>
          <w:rFonts w:ascii="Verdana" w:hAnsi="Verdana"/>
          <w:sz w:val="20"/>
          <w:szCs w:val="20"/>
          <w:lang w:val="es-ES_tradnl"/>
        </w:rPr>
      </w:pPr>
    </w:p>
    <w:p w14:paraId="50FCCFC6" w14:textId="77777777" w:rsidR="00942D8B" w:rsidRPr="00E25795" w:rsidRDefault="00942D8B" w:rsidP="005635DD">
      <w:pPr>
        <w:spacing w:after="0"/>
        <w:ind w:left="1134"/>
        <w:jc w:val="both"/>
        <w:rPr>
          <w:rFonts w:ascii="Verdana" w:hAnsi="Verdana"/>
          <w:sz w:val="20"/>
          <w:szCs w:val="20"/>
          <w:lang w:val="es-ES_tradnl"/>
        </w:rPr>
      </w:pPr>
      <w:r w:rsidRPr="00E25795">
        <w:rPr>
          <w:rFonts w:ascii="Verdana" w:hAnsi="Verdana"/>
          <w:sz w:val="20"/>
          <w:szCs w:val="20"/>
          <w:lang w:val="es-ES_tradnl"/>
        </w:rPr>
        <w:t>Donde:</w:t>
      </w:r>
    </w:p>
    <w:p w14:paraId="0DBBC5AA" w14:textId="77777777" w:rsidR="00942D8B" w:rsidRDefault="00942D8B" w:rsidP="00750ACC">
      <w:pPr>
        <w:spacing w:after="0"/>
        <w:jc w:val="both"/>
        <w:rPr>
          <w:rFonts w:ascii="Verdana" w:hAnsi="Verdana"/>
          <w:sz w:val="20"/>
          <w:szCs w:val="20"/>
          <w:lang w:val="es-ES_tradnl"/>
        </w:rPr>
      </w:pPr>
    </w:p>
    <w:p w14:paraId="779AAFFE" w14:textId="021A2BDC" w:rsidR="00942D8B" w:rsidRDefault="005635DD" w:rsidP="005635DD">
      <w:pPr>
        <w:spacing w:after="0"/>
        <w:ind w:left="1134"/>
        <w:jc w:val="both"/>
        <w:rPr>
          <w:rFonts w:ascii="Verdana" w:hAnsi="Verdana"/>
          <w:sz w:val="20"/>
          <w:szCs w:val="20"/>
          <w:lang w:val="es-ES_tradnl"/>
        </w:rPr>
      </w:pPr>
      <m:oMath>
        <m:r>
          <w:rPr>
            <w:rFonts w:ascii="Cambria Math" w:hAnsi="Cambria Math"/>
            <w:sz w:val="20"/>
            <w:szCs w:val="20"/>
            <w:lang w:val="es-ES_tradnl"/>
          </w:rPr>
          <m:t>VN</m:t>
        </m:r>
      </m:oMath>
      <w:r>
        <w:rPr>
          <w:rFonts w:ascii="Verdana" w:hAnsi="Verdana"/>
          <w:sz w:val="20"/>
          <w:szCs w:val="20"/>
          <w:lang w:val="es-ES_tradnl"/>
        </w:rPr>
        <w:t xml:space="preserve">: </w:t>
      </w:r>
      <w:r w:rsidR="00942D8B" w:rsidRPr="00E25795">
        <w:rPr>
          <w:rFonts w:ascii="Verdana" w:hAnsi="Verdana"/>
          <w:sz w:val="20"/>
          <w:szCs w:val="20"/>
          <w:lang w:val="es-ES_tradnl"/>
        </w:rPr>
        <w:t>Valor nominal del título</w:t>
      </w:r>
      <w:r>
        <w:rPr>
          <w:rFonts w:ascii="Verdana" w:hAnsi="Verdana"/>
          <w:sz w:val="20"/>
          <w:szCs w:val="20"/>
          <w:lang w:val="es-ES_tradnl"/>
        </w:rPr>
        <w:t>.</w:t>
      </w:r>
    </w:p>
    <w:p w14:paraId="4D82D232" w14:textId="77777777" w:rsidR="005635DD" w:rsidRDefault="005635DD" w:rsidP="005635DD">
      <w:pPr>
        <w:spacing w:after="0"/>
        <w:ind w:left="1134"/>
        <w:jc w:val="both"/>
        <w:rPr>
          <w:rFonts w:ascii="Verdana" w:hAnsi="Verdana"/>
          <w:sz w:val="20"/>
          <w:szCs w:val="20"/>
          <w:lang w:val="es-ES_tradnl"/>
        </w:rPr>
      </w:pPr>
    </w:p>
    <w:p w14:paraId="536ACACF" w14:textId="77777777" w:rsidR="005635DD" w:rsidRDefault="005635DD" w:rsidP="005635DD">
      <w:pPr>
        <w:spacing w:after="0"/>
        <w:ind w:left="1134"/>
        <w:jc w:val="both"/>
        <w:rPr>
          <w:rFonts w:ascii="Verdana" w:hAnsi="Verdana"/>
          <w:sz w:val="20"/>
          <w:szCs w:val="20"/>
          <w:lang w:val="es-ES_tradnl"/>
        </w:rPr>
      </w:pPr>
      <m:oMath>
        <m:r>
          <w:rPr>
            <w:rFonts w:ascii="Cambria Math" w:hAnsi="Cambria Math"/>
            <w:sz w:val="20"/>
            <w:szCs w:val="20"/>
            <w:lang w:val="es-ES_tradnl"/>
          </w:rPr>
          <m:t>Variación IPC</m:t>
        </m:r>
      </m:oMath>
      <w:r>
        <w:rPr>
          <w:rFonts w:ascii="Verdana" w:eastAsiaTheme="minorEastAsia" w:hAnsi="Verdana"/>
          <w:sz w:val="20"/>
          <w:szCs w:val="20"/>
          <w:lang w:val="es-ES_tradnl"/>
        </w:rPr>
        <w:t xml:space="preserve">: </w:t>
      </w:r>
      <w:r w:rsidR="00942D8B" w:rsidRPr="00E25795">
        <w:rPr>
          <w:rFonts w:ascii="Verdana" w:hAnsi="Verdana"/>
          <w:sz w:val="20"/>
          <w:szCs w:val="20"/>
          <w:lang w:val="es-ES_tradnl"/>
        </w:rPr>
        <w:t xml:space="preserve">Última variación </w:t>
      </w:r>
      <w:r>
        <w:rPr>
          <w:rFonts w:ascii="Verdana" w:hAnsi="Verdana"/>
          <w:sz w:val="20"/>
          <w:szCs w:val="20"/>
          <w:lang w:val="es-ES_tradnl"/>
        </w:rPr>
        <w:t xml:space="preserve">anual del IPC </w:t>
      </w:r>
      <w:r w:rsidR="00942D8B" w:rsidRPr="00E25795">
        <w:rPr>
          <w:rFonts w:ascii="Verdana" w:hAnsi="Verdana"/>
          <w:sz w:val="20"/>
          <w:szCs w:val="20"/>
          <w:lang w:val="es-ES_tradnl"/>
        </w:rPr>
        <w:t xml:space="preserve">certificada por el DANE. </w:t>
      </w:r>
    </w:p>
    <w:p w14:paraId="0B51D471" w14:textId="77777777" w:rsidR="005635DD" w:rsidRPr="005635DD" w:rsidRDefault="005635DD" w:rsidP="005635DD">
      <w:pPr>
        <w:spacing w:after="0"/>
        <w:ind w:left="1134"/>
        <w:jc w:val="both"/>
        <w:rPr>
          <w:rFonts w:ascii="Verdana" w:eastAsiaTheme="minorEastAsia" w:hAnsi="Verdana"/>
          <w:sz w:val="20"/>
          <w:szCs w:val="20"/>
          <w:lang w:val="es-ES_tradnl"/>
        </w:rPr>
      </w:pPr>
    </w:p>
    <w:p w14:paraId="3F479EC2" w14:textId="703079D9" w:rsidR="00942D8B" w:rsidRPr="00E25795" w:rsidRDefault="005635DD" w:rsidP="005635DD">
      <w:pPr>
        <w:spacing w:after="0"/>
        <w:ind w:left="1134"/>
        <w:jc w:val="both"/>
        <w:rPr>
          <w:rFonts w:ascii="Verdana" w:hAnsi="Verdana"/>
          <w:sz w:val="20"/>
          <w:szCs w:val="20"/>
          <w:lang w:val="es-ES_tradnl"/>
        </w:rPr>
      </w:pPr>
      <m:oMath>
        <m:r>
          <w:rPr>
            <w:rFonts w:ascii="Cambria Math" w:hAnsi="Cambria Math"/>
            <w:sz w:val="20"/>
            <w:szCs w:val="20"/>
            <w:lang w:val="es-ES_tradnl"/>
          </w:rPr>
          <m:t>PCA</m:t>
        </m:r>
      </m:oMath>
      <w:r>
        <w:rPr>
          <w:rFonts w:ascii="Verdana" w:eastAsiaTheme="minorEastAsia" w:hAnsi="Verdana"/>
          <w:sz w:val="20"/>
          <w:szCs w:val="20"/>
          <w:lang w:val="es-ES_tradnl"/>
        </w:rPr>
        <w:t xml:space="preserve">: </w:t>
      </w:r>
      <w:r w:rsidR="00942D8B" w:rsidRPr="00E25795">
        <w:rPr>
          <w:rFonts w:ascii="Verdana" w:hAnsi="Verdana"/>
          <w:sz w:val="20"/>
          <w:szCs w:val="20"/>
          <w:lang w:val="es-ES_tradnl"/>
        </w:rPr>
        <w:t xml:space="preserve">Porcentaje </w:t>
      </w:r>
      <w:r w:rsidR="00712C3A">
        <w:rPr>
          <w:rFonts w:ascii="Verdana" w:hAnsi="Verdana"/>
          <w:sz w:val="20"/>
          <w:szCs w:val="20"/>
          <w:lang w:val="es-ES_tradnl"/>
        </w:rPr>
        <w:t>c</w:t>
      </w:r>
      <w:r w:rsidR="00942D8B" w:rsidRPr="00E25795">
        <w:rPr>
          <w:rFonts w:ascii="Verdana" w:hAnsi="Verdana"/>
          <w:sz w:val="20"/>
          <w:szCs w:val="20"/>
          <w:lang w:val="es-ES_tradnl"/>
        </w:rPr>
        <w:t xml:space="preserve">ontractual </w:t>
      </w:r>
      <w:r w:rsidR="00712C3A">
        <w:rPr>
          <w:rFonts w:ascii="Verdana" w:hAnsi="Verdana"/>
          <w:sz w:val="20"/>
          <w:szCs w:val="20"/>
          <w:lang w:val="es-ES_tradnl"/>
        </w:rPr>
        <w:t>a</w:t>
      </w:r>
      <w:r w:rsidR="00942D8B" w:rsidRPr="00E25795">
        <w:rPr>
          <w:rFonts w:ascii="Verdana" w:hAnsi="Verdana"/>
          <w:sz w:val="20"/>
          <w:szCs w:val="20"/>
          <w:lang w:val="es-ES_tradnl"/>
        </w:rPr>
        <w:t>cordado</w:t>
      </w:r>
      <w:r w:rsidR="00712C3A">
        <w:rPr>
          <w:rFonts w:ascii="Verdana" w:hAnsi="Verdana"/>
          <w:sz w:val="20"/>
          <w:szCs w:val="20"/>
          <w:lang w:val="es-ES_tradnl"/>
        </w:rPr>
        <w:t xml:space="preserve"> y corresponde al</w:t>
      </w:r>
      <w:r w:rsidR="00942D8B" w:rsidRPr="00E25795">
        <w:rPr>
          <w:rFonts w:ascii="Verdana" w:hAnsi="Verdana"/>
          <w:sz w:val="20"/>
          <w:szCs w:val="20"/>
          <w:lang w:val="es-ES_tradnl"/>
        </w:rPr>
        <w:t xml:space="preserve"> componente de rendimiento real anual que reconoce el título.</w:t>
      </w:r>
    </w:p>
    <w:p w14:paraId="39A24C3F" w14:textId="77777777" w:rsidR="00942D8B" w:rsidRPr="00E25795" w:rsidRDefault="00942D8B" w:rsidP="00750ACC">
      <w:pPr>
        <w:spacing w:after="0"/>
        <w:jc w:val="both"/>
        <w:rPr>
          <w:rFonts w:ascii="Verdana" w:hAnsi="Verdana"/>
          <w:sz w:val="20"/>
          <w:szCs w:val="20"/>
          <w:lang w:val="es-ES_tradnl"/>
        </w:rPr>
      </w:pPr>
    </w:p>
    <w:p w14:paraId="2253E993" w14:textId="48D34FCB" w:rsidR="00942D8B" w:rsidRPr="00712C3A" w:rsidRDefault="00942D8B" w:rsidP="0074623D">
      <w:pPr>
        <w:pStyle w:val="Prrafodelista"/>
        <w:numPr>
          <w:ilvl w:val="4"/>
          <w:numId w:val="5"/>
        </w:numPr>
        <w:tabs>
          <w:tab w:val="clear" w:pos="3600"/>
          <w:tab w:val="num" w:pos="567"/>
        </w:tabs>
        <w:spacing w:after="0"/>
        <w:ind w:left="567" w:hanging="567"/>
        <w:jc w:val="both"/>
        <w:rPr>
          <w:rFonts w:ascii="Verdana" w:hAnsi="Verdana"/>
          <w:bCs/>
          <w:sz w:val="20"/>
          <w:szCs w:val="20"/>
          <w:lang w:val="es-ES_tradnl"/>
        </w:rPr>
      </w:pPr>
      <w:r w:rsidRPr="00712C3A">
        <w:rPr>
          <w:rFonts w:ascii="Verdana" w:hAnsi="Verdana"/>
          <w:bCs/>
          <w:sz w:val="20"/>
          <w:szCs w:val="20"/>
          <w:lang w:val="es-ES_tradnl"/>
        </w:rPr>
        <w:t>Valores con opción de prepago</w:t>
      </w:r>
      <w:r w:rsidR="00712C3A" w:rsidRPr="00712C3A">
        <w:rPr>
          <w:rFonts w:ascii="Verdana" w:hAnsi="Verdana"/>
          <w:bCs/>
          <w:sz w:val="20"/>
          <w:szCs w:val="20"/>
          <w:lang w:val="es-ES_tradnl"/>
        </w:rPr>
        <w:t>:</w:t>
      </w:r>
      <w:r w:rsidRPr="00712C3A">
        <w:rPr>
          <w:rFonts w:ascii="Verdana" w:hAnsi="Verdana"/>
          <w:bCs/>
          <w:sz w:val="20"/>
          <w:szCs w:val="20"/>
          <w:lang w:val="es-ES_tradnl"/>
        </w:rPr>
        <w:t xml:space="preserve"> </w:t>
      </w:r>
      <w:r w:rsidR="00974A12">
        <w:rPr>
          <w:rFonts w:ascii="Verdana" w:hAnsi="Verdana"/>
          <w:sz w:val="20"/>
          <w:szCs w:val="20"/>
          <w:lang w:val="es-ES_tradnl"/>
        </w:rPr>
        <w:t>l</w:t>
      </w:r>
      <w:r w:rsidRPr="00712C3A">
        <w:rPr>
          <w:rFonts w:ascii="Verdana" w:hAnsi="Verdana"/>
          <w:sz w:val="20"/>
          <w:szCs w:val="20"/>
          <w:lang w:val="es-ES_tradnl"/>
        </w:rPr>
        <w:t>os rendimientos y las fechas de pago, para efectos de valoración, serán los que resulten de proyectar los flujos futuros del valor, de conformidad con las metodologías determinadas en el prospecto de emisión.</w:t>
      </w:r>
    </w:p>
    <w:p w14:paraId="08347A55" w14:textId="77777777" w:rsidR="00942D8B" w:rsidRDefault="00942D8B" w:rsidP="00750ACC">
      <w:pPr>
        <w:spacing w:after="0"/>
        <w:jc w:val="both"/>
        <w:rPr>
          <w:rFonts w:ascii="Verdana" w:hAnsi="Verdana"/>
          <w:sz w:val="20"/>
          <w:szCs w:val="20"/>
          <w:lang w:val="es-ES_tradnl"/>
        </w:rPr>
      </w:pPr>
    </w:p>
    <w:p w14:paraId="5084C462" w14:textId="6D960243" w:rsidR="006A62DE" w:rsidRPr="00E25795" w:rsidRDefault="00942D8B" w:rsidP="0074623D">
      <w:pPr>
        <w:pStyle w:val="Prrafodelista"/>
        <w:numPr>
          <w:ilvl w:val="0"/>
          <w:numId w:val="10"/>
        </w:numPr>
        <w:spacing w:after="0"/>
        <w:ind w:left="567" w:hanging="283"/>
        <w:jc w:val="both"/>
        <w:rPr>
          <w:rFonts w:ascii="Verdana" w:hAnsi="Verdana"/>
          <w:b/>
          <w:sz w:val="20"/>
          <w:szCs w:val="20"/>
          <w:lang w:val="es-ES_tradnl"/>
        </w:rPr>
      </w:pPr>
      <w:bookmarkStart w:id="25" w:name="_Toc13371485"/>
      <w:r w:rsidRPr="00E25795">
        <w:rPr>
          <w:rFonts w:ascii="Verdana" w:hAnsi="Verdana"/>
          <w:b/>
          <w:sz w:val="20"/>
          <w:szCs w:val="20"/>
          <w:lang w:val="es-ES_tradnl"/>
        </w:rPr>
        <w:t>Determinación de la tasa interna de retorno</w:t>
      </w:r>
      <w:bookmarkStart w:id="26" w:name="_Toc13371486"/>
      <w:bookmarkEnd w:id="25"/>
    </w:p>
    <w:p w14:paraId="02F36EE6" w14:textId="77777777" w:rsidR="006A62DE" w:rsidRPr="00E25795" w:rsidRDefault="006A62DE" w:rsidP="00750ACC">
      <w:pPr>
        <w:spacing w:after="0"/>
        <w:jc w:val="both"/>
        <w:rPr>
          <w:rFonts w:ascii="Verdana" w:hAnsi="Verdana"/>
          <w:b/>
          <w:sz w:val="20"/>
          <w:szCs w:val="20"/>
          <w:lang w:val="es-ES_tradnl"/>
        </w:rPr>
      </w:pPr>
    </w:p>
    <w:p w14:paraId="3B4F5E36" w14:textId="664D97FE"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3</w:t>
      </w:r>
      <w:r w:rsidR="004C61C5">
        <w:rPr>
          <w:rFonts w:ascii="Verdana" w:hAnsi="Verdana"/>
          <w:sz w:val="20"/>
          <w:szCs w:val="20"/>
          <w:lang w:val="es-ES"/>
        </w:rPr>
        <w:t>6</w:t>
      </w:r>
      <w:r w:rsidRPr="00E25795">
        <w:rPr>
          <w:rFonts w:ascii="Verdana" w:hAnsi="Verdana"/>
          <w:sz w:val="20"/>
          <w:szCs w:val="20"/>
          <w:lang w:val="es-ES"/>
        </w:rPr>
        <w:t>.</w:t>
      </w:r>
    </w:p>
    <w:p w14:paraId="6045BEC2" w14:textId="21111F35" w:rsidR="00942D8B" w:rsidRPr="00E25795" w:rsidRDefault="00942D8B" w:rsidP="00750ACC">
      <w:pPr>
        <w:spacing w:after="0"/>
        <w:jc w:val="both"/>
        <w:rPr>
          <w:rFonts w:ascii="Verdana" w:hAnsi="Verdana"/>
          <w:b/>
          <w:sz w:val="20"/>
          <w:szCs w:val="20"/>
          <w:lang w:val="es-ES_tradnl"/>
        </w:rPr>
      </w:pPr>
      <w:r w:rsidRPr="00E25795">
        <w:rPr>
          <w:rFonts w:ascii="Verdana" w:hAnsi="Verdana"/>
          <w:sz w:val="20"/>
          <w:szCs w:val="20"/>
          <w:lang w:val="es-ES_tradnl"/>
        </w:rPr>
        <w:t>Las inversiones se deben valorar en forma exponencial a partir de la tasa interna de retorno calculada con sujeción a</w:t>
      </w:r>
      <w:bookmarkStart w:id="27" w:name="_Toc16051606"/>
      <w:bookmarkEnd w:id="22"/>
      <w:bookmarkEnd w:id="26"/>
      <w:r w:rsidR="00CF51A1">
        <w:rPr>
          <w:rFonts w:ascii="Verdana" w:hAnsi="Verdana"/>
          <w:sz w:val="20"/>
          <w:szCs w:val="20"/>
          <w:lang w:val="es-ES_tradnl"/>
        </w:rPr>
        <w:t xml:space="preserve"> las </w:t>
      </w:r>
      <w:r w:rsidR="00CF51A1" w:rsidRPr="007F2BB2">
        <w:rPr>
          <w:rFonts w:ascii="Verdana" w:hAnsi="Verdana"/>
          <w:sz w:val="20"/>
          <w:szCs w:val="20"/>
          <w:lang w:val="es-ES_tradnl"/>
        </w:rPr>
        <w:t xml:space="preserve">instrucciones </w:t>
      </w:r>
      <w:r w:rsidR="00CF51A1" w:rsidRPr="007F2BB2">
        <w:rPr>
          <w:rFonts w:ascii="Verdana" w:hAnsi="Verdana"/>
          <w:bCs/>
          <w:sz w:val="20"/>
          <w:szCs w:val="20"/>
          <w:lang w:val="es-ES_tradnl"/>
        </w:rPr>
        <w:t xml:space="preserve">previstas entre los párrafos </w:t>
      </w:r>
      <w:r w:rsidR="00CF51A1" w:rsidRPr="007F2BB2">
        <w:rPr>
          <w:rFonts w:ascii="Verdana" w:hAnsi="Verdana"/>
          <w:sz w:val="20"/>
          <w:szCs w:val="20"/>
          <w:lang w:val="es-ES"/>
        </w:rPr>
        <w:t>3.4.1.3</w:t>
      </w:r>
      <w:r w:rsidR="00A85252">
        <w:rPr>
          <w:rFonts w:ascii="Verdana" w:hAnsi="Verdana"/>
          <w:sz w:val="20"/>
          <w:szCs w:val="20"/>
          <w:lang w:val="es-ES"/>
        </w:rPr>
        <w:t>7</w:t>
      </w:r>
      <w:r w:rsidR="00CF51A1" w:rsidRPr="007F2BB2">
        <w:rPr>
          <w:rFonts w:ascii="Verdana" w:hAnsi="Verdana"/>
          <w:sz w:val="20"/>
          <w:szCs w:val="20"/>
          <w:lang w:val="es-ES"/>
        </w:rPr>
        <w:t>. y 3.4.1.4</w:t>
      </w:r>
      <w:r w:rsidR="00A85252">
        <w:rPr>
          <w:rFonts w:ascii="Verdana" w:hAnsi="Verdana"/>
          <w:sz w:val="20"/>
          <w:szCs w:val="20"/>
          <w:lang w:val="es-ES"/>
        </w:rPr>
        <w:t>0</w:t>
      </w:r>
      <w:r w:rsidR="00CF51A1" w:rsidRPr="007F2BB2">
        <w:rPr>
          <w:rFonts w:ascii="Verdana" w:hAnsi="Verdana"/>
          <w:sz w:val="20"/>
          <w:szCs w:val="20"/>
          <w:lang w:val="es-ES"/>
        </w:rPr>
        <w:t xml:space="preserve"> de la presente sección</w:t>
      </w:r>
      <w:r w:rsidRPr="007F2BB2">
        <w:rPr>
          <w:rFonts w:ascii="Verdana" w:hAnsi="Verdana"/>
          <w:sz w:val="20"/>
          <w:szCs w:val="20"/>
          <w:lang w:val="es-ES_tradnl"/>
        </w:rPr>
        <w:t xml:space="preserve">, en cuyo caso el valor por el cual se encuentra registrada la inversión se debe tomar como valor de compra y teniendo en </w:t>
      </w:r>
      <w:r w:rsidR="00FA72C6">
        <w:rPr>
          <w:rFonts w:ascii="Verdana" w:hAnsi="Verdana"/>
          <w:sz w:val="20"/>
          <w:szCs w:val="20"/>
          <w:lang w:val="es-ES_tradnl"/>
        </w:rPr>
        <w:t xml:space="preserve">cuenta </w:t>
      </w:r>
      <w:r w:rsidR="00EF6EE5">
        <w:rPr>
          <w:rFonts w:ascii="Verdana" w:hAnsi="Verdana"/>
          <w:sz w:val="20"/>
          <w:szCs w:val="20"/>
          <w:lang w:val="es-ES_tradnl"/>
        </w:rPr>
        <w:t xml:space="preserve">la instrucción del </w:t>
      </w:r>
      <w:r w:rsidR="0088282B" w:rsidRPr="00711B60">
        <w:rPr>
          <w:rFonts w:ascii="Verdana" w:hAnsi="Verdana"/>
          <w:sz w:val="20"/>
          <w:szCs w:val="20"/>
          <w:lang w:val="es-ES_tradnl"/>
        </w:rPr>
        <w:t xml:space="preserve">párrafo </w:t>
      </w:r>
      <w:r w:rsidR="00EF6EE5" w:rsidRPr="00711B60">
        <w:rPr>
          <w:rFonts w:ascii="Verdana" w:hAnsi="Verdana"/>
          <w:sz w:val="20"/>
          <w:szCs w:val="20"/>
          <w:lang w:val="es-ES_tradnl"/>
        </w:rPr>
        <w:t>anterior</w:t>
      </w:r>
      <w:r w:rsidR="00EA6CEA" w:rsidRPr="00711B60">
        <w:rPr>
          <w:rFonts w:ascii="Verdana" w:hAnsi="Verdana"/>
          <w:sz w:val="20"/>
          <w:szCs w:val="20"/>
          <w:lang w:val="es-ES"/>
        </w:rPr>
        <w:t xml:space="preserve"> de la presente sección</w:t>
      </w:r>
      <w:r w:rsidRPr="00711B60">
        <w:rPr>
          <w:rFonts w:ascii="Verdana" w:hAnsi="Verdana"/>
          <w:sz w:val="20"/>
          <w:szCs w:val="20"/>
          <w:lang w:val="es-ES_tradnl"/>
        </w:rPr>
        <w:t>. Este procedimiento se debe mantener hasta tanto el valor pueda ser valorado con sujeción al literal</w:t>
      </w:r>
      <w:r w:rsidR="001E006D" w:rsidRPr="00711B60">
        <w:rPr>
          <w:rFonts w:ascii="Verdana" w:hAnsi="Verdana"/>
          <w:sz w:val="20"/>
          <w:szCs w:val="20"/>
          <w:lang w:val="es-ES_tradnl"/>
        </w:rPr>
        <w:t xml:space="preserve"> </w:t>
      </w:r>
      <w:r w:rsidR="00DF16DA" w:rsidRPr="00711B60">
        <w:rPr>
          <w:rFonts w:ascii="Verdana" w:hAnsi="Verdana"/>
          <w:sz w:val="20"/>
          <w:szCs w:val="20"/>
          <w:lang w:val="es-ES_tradnl"/>
        </w:rPr>
        <w:t>(</w:t>
      </w:r>
      <w:r w:rsidR="001E006D" w:rsidRPr="00711B60">
        <w:rPr>
          <w:rFonts w:ascii="Verdana" w:hAnsi="Verdana"/>
          <w:sz w:val="20"/>
          <w:szCs w:val="20"/>
          <w:lang w:val="es-ES_tradnl"/>
        </w:rPr>
        <w:t>a</w:t>
      </w:r>
      <w:r w:rsidR="00DF16DA" w:rsidRPr="00711B60">
        <w:rPr>
          <w:rFonts w:ascii="Verdana" w:hAnsi="Verdana"/>
          <w:sz w:val="20"/>
          <w:szCs w:val="20"/>
          <w:lang w:val="es-ES_tradnl"/>
        </w:rPr>
        <w:t>)</w:t>
      </w:r>
      <w:r w:rsidRPr="00711B60">
        <w:rPr>
          <w:rFonts w:ascii="Verdana" w:hAnsi="Verdana"/>
          <w:sz w:val="20"/>
          <w:szCs w:val="20"/>
          <w:lang w:val="es-ES_tradnl"/>
        </w:rPr>
        <w:t xml:space="preserve"> </w:t>
      </w:r>
      <w:r w:rsidR="00C41E51" w:rsidRPr="00711B60">
        <w:rPr>
          <w:rFonts w:ascii="Verdana" w:hAnsi="Verdana"/>
          <w:sz w:val="20"/>
          <w:szCs w:val="20"/>
          <w:lang w:val="es-ES_tradnl"/>
        </w:rPr>
        <w:t xml:space="preserve">del párrafo </w:t>
      </w:r>
      <w:r w:rsidR="00C41E51" w:rsidRPr="00711B60">
        <w:rPr>
          <w:rFonts w:ascii="Verdana" w:hAnsi="Verdana"/>
          <w:sz w:val="20"/>
          <w:szCs w:val="20"/>
          <w:lang w:val="es-ES"/>
        </w:rPr>
        <w:t>3.4.1.3</w:t>
      </w:r>
      <w:r w:rsidR="00711B60" w:rsidRPr="00711B60">
        <w:rPr>
          <w:rFonts w:ascii="Verdana" w:hAnsi="Verdana"/>
          <w:sz w:val="20"/>
          <w:szCs w:val="20"/>
          <w:lang w:val="es-ES"/>
        </w:rPr>
        <w:t>4</w:t>
      </w:r>
    </w:p>
    <w:bookmarkEnd w:id="27"/>
    <w:p w14:paraId="1821151F" w14:textId="77777777" w:rsidR="0006270A" w:rsidRPr="00DD43CE" w:rsidRDefault="0006270A" w:rsidP="005473FA">
      <w:pPr>
        <w:spacing w:after="0"/>
        <w:jc w:val="both"/>
        <w:rPr>
          <w:rFonts w:ascii="Verdana" w:hAnsi="Verdana"/>
          <w:bCs/>
          <w:sz w:val="20"/>
          <w:szCs w:val="20"/>
          <w:lang w:val="es-ES_tradnl"/>
        </w:rPr>
      </w:pPr>
    </w:p>
    <w:p w14:paraId="08C87A93" w14:textId="2BA37177" w:rsidR="00942D8B" w:rsidRPr="00E25795" w:rsidRDefault="001201A3" w:rsidP="0074623D">
      <w:pPr>
        <w:pStyle w:val="Prrafodelista"/>
        <w:numPr>
          <w:ilvl w:val="0"/>
          <w:numId w:val="7"/>
        </w:numPr>
        <w:spacing w:after="0"/>
        <w:ind w:left="284" w:hanging="284"/>
        <w:jc w:val="both"/>
        <w:rPr>
          <w:rFonts w:ascii="Verdana" w:hAnsi="Verdana"/>
          <w:b/>
          <w:sz w:val="20"/>
          <w:szCs w:val="20"/>
          <w:lang w:val="es-ES_tradnl"/>
        </w:rPr>
      </w:pPr>
      <w:r w:rsidRPr="001532DD">
        <w:rPr>
          <w:rFonts w:ascii="Verdana" w:hAnsi="Verdana"/>
          <w:b/>
          <w:bCs/>
          <w:sz w:val="20"/>
          <w:szCs w:val="20"/>
          <w:lang w:val="es-ES_tradnl"/>
        </w:rPr>
        <w:t xml:space="preserve">Valores </w:t>
      </w:r>
      <w:r w:rsidR="00942D8B" w:rsidRPr="00E25795">
        <w:rPr>
          <w:rFonts w:ascii="Verdana" w:hAnsi="Verdana"/>
          <w:b/>
          <w:sz w:val="20"/>
          <w:szCs w:val="20"/>
          <w:lang w:val="es-ES_tradnl"/>
        </w:rPr>
        <w:t>de deuda para mantener hasta el vencimiento</w:t>
      </w:r>
    </w:p>
    <w:p w14:paraId="0E1315B9" w14:textId="77777777" w:rsidR="00942D8B" w:rsidRPr="00E25795" w:rsidRDefault="00942D8B" w:rsidP="00750ACC">
      <w:pPr>
        <w:spacing w:after="0"/>
        <w:jc w:val="both"/>
        <w:rPr>
          <w:rFonts w:ascii="Verdana" w:hAnsi="Verdana"/>
          <w:sz w:val="20"/>
          <w:szCs w:val="20"/>
          <w:lang w:val="es-ES_tradnl"/>
        </w:rPr>
      </w:pPr>
    </w:p>
    <w:p w14:paraId="311A7E31" w14:textId="014E4EF5"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3</w:t>
      </w:r>
      <w:r w:rsidR="004C61C5">
        <w:rPr>
          <w:rFonts w:ascii="Verdana" w:hAnsi="Verdana"/>
          <w:sz w:val="20"/>
          <w:szCs w:val="20"/>
          <w:lang w:val="es-ES"/>
        </w:rPr>
        <w:t>7</w:t>
      </w:r>
      <w:r w:rsidRPr="00E25795">
        <w:rPr>
          <w:rFonts w:ascii="Verdana" w:hAnsi="Verdana"/>
          <w:sz w:val="20"/>
          <w:szCs w:val="20"/>
          <w:lang w:val="es-ES"/>
        </w:rPr>
        <w:t>.</w:t>
      </w:r>
    </w:p>
    <w:p w14:paraId="0D351627" w14:textId="0DB5D4F1"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Los valores clasificados como inversiones para mantener hasta el vencimiento se deberán valorar en forma exponencial a partir de la </w:t>
      </w:r>
      <w:r w:rsidR="00187C59">
        <w:rPr>
          <w:rFonts w:ascii="Verdana" w:hAnsi="Verdana"/>
          <w:sz w:val="20"/>
          <w:szCs w:val="20"/>
          <w:lang w:val="es-ES_tradnl"/>
        </w:rPr>
        <w:t>t</w:t>
      </w:r>
      <w:r w:rsidRPr="00E25795">
        <w:rPr>
          <w:rFonts w:ascii="Verdana" w:hAnsi="Verdana"/>
          <w:sz w:val="20"/>
          <w:szCs w:val="20"/>
          <w:lang w:val="es-ES_tradnl"/>
        </w:rPr>
        <w:t xml:space="preserve">asa </w:t>
      </w:r>
      <w:r w:rsidR="00187C59">
        <w:rPr>
          <w:rFonts w:ascii="Verdana" w:hAnsi="Verdana"/>
          <w:sz w:val="20"/>
          <w:szCs w:val="20"/>
          <w:lang w:val="es-ES_tradnl"/>
        </w:rPr>
        <w:t>i</w:t>
      </w:r>
      <w:r w:rsidRPr="00E25795">
        <w:rPr>
          <w:rFonts w:ascii="Verdana" w:hAnsi="Verdana"/>
          <w:sz w:val="20"/>
          <w:szCs w:val="20"/>
          <w:lang w:val="es-ES_tradnl"/>
        </w:rPr>
        <w:t xml:space="preserve">nterna de </w:t>
      </w:r>
      <w:r w:rsidR="00187C59">
        <w:rPr>
          <w:rFonts w:ascii="Verdana" w:hAnsi="Verdana"/>
          <w:sz w:val="20"/>
          <w:szCs w:val="20"/>
          <w:lang w:val="es-ES_tradnl"/>
        </w:rPr>
        <w:t>r</w:t>
      </w:r>
      <w:r w:rsidRPr="00E25795">
        <w:rPr>
          <w:rFonts w:ascii="Verdana" w:hAnsi="Verdana"/>
          <w:sz w:val="20"/>
          <w:szCs w:val="20"/>
          <w:lang w:val="es-ES_tradnl"/>
        </w:rPr>
        <w:t>etorno calculada en el momento de la compra,</w:t>
      </w:r>
      <w:r w:rsidRPr="00E25795">
        <w:rPr>
          <w:rFonts w:ascii="Verdana" w:hAnsi="Verdana"/>
          <w:b/>
          <w:sz w:val="20"/>
          <w:szCs w:val="20"/>
          <w:lang w:val="es-ES_tradnl"/>
        </w:rPr>
        <w:t xml:space="preserve"> </w:t>
      </w:r>
      <w:r w:rsidRPr="00E25795">
        <w:rPr>
          <w:rFonts w:ascii="Verdana" w:hAnsi="Verdana"/>
          <w:sz w:val="20"/>
          <w:szCs w:val="20"/>
          <w:lang w:val="es-ES_tradnl"/>
        </w:rPr>
        <w:t>sobre la base de un año de 365 días.</w:t>
      </w:r>
    </w:p>
    <w:p w14:paraId="489F95A2" w14:textId="77777777" w:rsidR="00942D8B" w:rsidRPr="00E25795" w:rsidRDefault="00942D8B" w:rsidP="00750ACC">
      <w:pPr>
        <w:spacing w:after="0"/>
        <w:jc w:val="both"/>
        <w:rPr>
          <w:rFonts w:ascii="Verdana" w:hAnsi="Verdana"/>
          <w:sz w:val="20"/>
          <w:szCs w:val="20"/>
          <w:lang w:val="es-ES_tradnl"/>
        </w:rPr>
      </w:pPr>
    </w:p>
    <w:p w14:paraId="7C422DCC" w14:textId="3437B46B"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3</w:t>
      </w:r>
      <w:r w:rsidR="004C61C5">
        <w:rPr>
          <w:rFonts w:ascii="Verdana" w:hAnsi="Verdana"/>
          <w:sz w:val="20"/>
          <w:szCs w:val="20"/>
          <w:lang w:val="es-ES"/>
        </w:rPr>
        <w:t>8</w:t>
      </w:r>
      <w:r w:rsidRPr="00E25795">
        <w:rPr>
          <w:rFonts w:ascii="Verdana" w:hAnsi="Verdana"/>
          <w:sz w:val="20"/>
          <w:szCs w:val="20"/>
          <w:lang w:val="es-ES"/>
        </w:rPr>
        <w:t>.</w:t>
      </w:r>
    </w:p>
    <w:p w14:paraId="2D3C3BEC"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Cuando en las condiciones de la emisión se hubiere establecido el empleo del valor del indicador de la fecha de inicio del período a remunerar, la tasa interna de retorno se debe recalcular cada vez que cambie el valor del indicador facial y cuando se presente vencimiento de cupón. En estos casos, el valor presente a la fecha de recalculo, excluidos los rendimientos exigibles pendientes de recaudo, se debe tomar como el valor de compra. </w:t>
      </w:r>
    </w:p>
    <w:p w14:paraId="7AD39EED" w14:textId="77777777" w:rsidR="00942D8B" w:rsidRPr="00E25795" w:rsidRDefault="00942D8B" w:rsidP="00750ACC">
      <w:pPr>
        <w:spacing w:after="0"/>
        <w:jc w:val="both"/>
        <w:rPr>
          <w:rFonts w:ascii="Verdana" w:hAnsi="Verdana"/>
          <w:sz w:val="20"/>
          <w:szCs w:val="20"/>
          <w:lang w:val="es-ES_tradnl"/>
        </w:rPr>
      </w:pPr>
    </w:p>
    <w:p w14:paraId="531B0B5E" w14:textId="5811352D"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4C61C5">
        <w:rPr>
          <w:rFonts w:ascii="Verdana" w:hAnsi="Verdana"/>
          <w:sz w:val="20"/>
          <w:szCs w:val="20"/>
          <w:lang w:val="es-ES"/>
        </w:rPr>
        <w:t>39</w:t>
      </w:r>
      <w:r w:rsidRPr="00E25795">
        <w:rPr>
          <w:rFonts w:ascii="Verdana" w:hAnsi="Verdana"/>
          <w:sz w:val="20"/>
          <w:szCs w:val="20"/>
          <w:lang w:val="es-ES"/>
        </w:rPr>
        <w:t>.</w:t>
      </w:r>
    </w:p>
    <w:p w14:paraId="2384F444"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Cuando en las condiciones de la emisión se hubiere establecido el empleo del valor del indicador de la fecha de vencimiento del período a remunerar, la tasa interna de retorno se debe recalcular cada vez que el valor del indicador facial cambie.</w:t>
      </w:r>
    </w:p>
    <w:p w14:paraId="3E9BAC72" w14:textId="77777777" w:rsidR="00942D8B" w:rsidRPr="00E25795" w:rsidRDefault="00942D8B" w:rsidP="00750ACC">
      <w:pPr>
        <w:spacing w:after="0"/>
        <w:jc w:val="both"/>
        <w:rPr>
          <w:rFonts w:ascii="Verdana" w:hAnsi="Verdana"/>
          <w:sz w:val="20"/>
          <w:szCs w:val="20"/>
          <w:lang w:val="es-ES_tradnl"/>
        </w:rPr>
      </w:pPr>
    </w:p>
    <w:p w14:paraId="0025B957" w14:textId="2731EF8E"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0</w:t>
      </w:r>
      <w:r w:rsidRPr="00E25795">
        <w:rPr>
          <w:rFonts w:ascii="Verdana" w:hAnsi="Verdana"/>
          <w:sz w:val="20"/>
          <w:szCs w:val="20"/>
          <w:lang w:val="es-ES"/>
        </w:rPr>
        <w:t>.</w:t>
      </w:r>
    </w:p>
    <w:p w14:paraId="75335FC9" w14:textId="29BE8C8F"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el caso de los valores que incorporen opción de prepago</w:t>
      </w:r>
      <w:r w:rsidR="007C4F6A">
        <w:rPr>
          <w:rFonts w:ascii="Verdana" w:hAnsi="Verdana"/>
          <w:sz w:val="20"/>
          <w:szCs w:val="20"/>
          <w:lang w:val="es-ES_tradnl"/>
        </w:rPr>
        <w:t>,</w:t>
      </w:r>
      <w:r w:rsidRPr="00E25795">
        <w:rPr>
          <w:rFonts w:ascii="Verdana" w:hAnsi="Verdana"/>
          <w:sz w:val="20"/>
          <w:szCs w:val="20"/>
          <w:lang w:val="es-ES_tradnl"/>
        </w:rPr>
        <w:t xml:space="preserve"> la tasa interna de retorno se debe recalcular cada vez que cambien los flujos futuros y las fechas de pago, de conformidad con lo dispuesto en el </w:t>
      </w:r>
      <w:r w:rsidR="00EC74BA">
        <w:rPr>
          <w:rFonts w:ascii="Verdana" w:hAnsi="Verdana"/>
          <w:sz w:val="20"/>
          <w:szCs w:val="20"/>
          <w:lang w:val="es-ES_tradnl"/>
        </w:rPr>
        <w:t xml:space="preserve">literal (c) del </w:t>
      </w:r>
      <w:r w:rsidR="0029392C" w:rsidRPr="00156070">
        <w:rPr>
          <w:rFonts w:ascii="Verdana" w:hAnsi="Verdana"/>
          <w:sz w:val="20"/>
          <w:szCs w:val="20"/>
          <w:lang w:val="es-ES_tradnl"/>
        </w:rPr>
        <w:t xml:space="preserve">párrafo </w:t>
      </w:r>
      <w:r w:rsidR="0029392C" w:rsidRPr="001512CD">
        <w:rPr>
          <w:rFonts w:ascii="Verdana" w:hAnsi="Verdana"/>
          <w:sz w:val="20"/>
          <w:szCs w:val="20"/>
          <w:lang w:val="es-ES"/>
        </w:rPr>
        <w:t>3.4.1.</w:t>
      </w:r>
      <w:r w:rsidR="00EC74BA" w:rsidRPr="001512CD">
        <w:rPr>
          <w:rFonts w:ascii="Verdana" w:hAnsi="Verdana"/>
          <w:sz w:val="20"/>
          <w:szCs w:val="20"/>
          <w:lang w:val="es-ES"/>
        </w:rPr>
        <w:t>3</w:t>
      </w:r>
      <w:r w:rsidR="001512CD" w:rsidRPr="001512CD">
        <w:rPr>
          <w:rFonts w:ascii="Verdana" w:hAnsi="Verdana"/>
          <w:sz w:val="20"/>
          <w:szCs w:val="20"/>
          <w:lang w:val="es-ES"/>
        </w:rPr>
        <w:t>5</w:t>
      </w:r>
      <w:r w:rsidR="00EC74BA" w:rsidRPr="001512CD">
        <w:rPr>
          <w:rFonts w:ascii="Verdana" w:hAnsi="Verdana"/>
          <w:sz w:val="20"/>
          <w:szCs w:val="20"/>
          <w:lang w:val="es-ES"/>
        </w:rPr>
        <w:t>.</w:t>
      </w:r>
      <w:r w:rsidRPr="001512CD">
        <w:rPr>
          <w:rFonts w:ascii="Verdana" w:hAnsi="Verdana"/>
          <w:sz w:val="20"/>
          <w:szCs w:val="20"/>
          <w:lang w:val="es-ES_tradnl"/>
        </w:rPr>
        <w:t xml:space="preserve"> de</w:t>
      </w:r>
      <w:r w:rsidR="0029392C" w:rsidRPr="001512CD">
        <w:rPr>
          <w:rFonts w:ascii="Verdana" w:hAnsi="Verdana"/>
          <w:sz w:val="20"/>
          <w:szCs w:val="20"/>
          <w:lang w:val="es-ES_tradnl"/>
        </w:rPr>
        <w:t xml:space="preserve"> </w:t>
      </w:r>
      <w:r w:rsidRPr="001512CD">
        <w:rPr>
          <w:rFonts w:ascii="Verdana" w:hAnsi="Verdana"/>
          <w:sz w:val="20"/>
          <w:szCs w:val="20"/>
          <w:lang w:val="es-ES_tradnl"/>
        </w:rPr>
        <w:t>l</w:t>
      </w:r>
      <w:r w:rsidR="0029392C" w:rsidRPr="001512CD">
        <w:rPr>
          <w:rFonts w:ascii="Verdana" w:hAnsi="Verdana"/>
          <w:sz w:val="20"/>
          <w:szCs w:val="20"/>
          <w:lang w:val="es-ES_tradnl"/>
        </w:rPr>
        <w:t>a</w:t>
      </w:r>
      <w:r w:rsidRPr="001512CD">
        <w:rPr>
          <w:rFonts w:ascii="Verdana" w:hAnsi="Verdana"/>
          <w:sz w:val="20"/>
          <w:szCs w:val="20"/>
          <w:lang w:val="es-ES_tradnl"/>
        </w:rPr>
        <w:t xml:space="preserve"> presente </w:t>
      </w:r>
      <w:r w:rsidR="0029392C" w:rsidRPr="001512CD">
        <w:rPr>
          <w:rFonts w:ascii="Verdana" w:hAnsi="Verdana"/>
          <w:sz w:val="20"/>
          <w:szCs w:val="20"/>
          <w:lang w:val="es-ES_tradnl"/>
        </w:rPr>
        <w:t>sección</w:t>
      </w:r>
      <w:r w:rsidR="00EC74BA" w:rsidRPr="00156070">
        <w:rPr>
          <w:rFonts w:ascii="Verdana" w:hAnsi="Verdana"/>
          <w:sz w:val="20"/>
          <w:szCs w:val="20"/>
          <w:lang w:val="es-ES_tradnl"/>
        </w:rPr>
        <w:t>.</w:t>
      </w:r>
      <w:r w:rsidR="00EC74BA">
        <w:rPr>
          <w:rFonts w:ascii="Verdana" w:hAnsi="Verdana"/>
          <w:sz w:val="20"/>
          <w:szCs w:val="20"/>
          <w:lang w:val="es-ES_tradnl"/>
        </w:rPr>
        <w:t xml:space="preserve"> </w:t>
      </w:r>
      <w:r w:rsidRPr="00E25795">
        <w:rPr>
          <w:rFonts w:ascii="Verdana" w:hAnsi="Verdana"/>
          <w:sz w:val="20"/>
          <w:szCs w:val="20"/>
          <w:lang w:val="es-ES_tradnl"/>
        </w:rPr>
        <w:t>En estos casos</w:t>
      </w:r>
      <w:r w:rsidR="00156070">
        <w:rPr>
          <w:rFonts w:ascii="Verdana" w:hAnsi="Verdana"/>
          <w:sz w:val="20"/>
          <w:szCs w:val="20"/>
          <w:lang w:val="es-ES_tradnl"/>
        </w:rPr>
        <w:t>,</w:t>
      </w:r>
      <w:r w:rsidRPr="00E25795">
        <w:rPr>
          <w:rFonts w:ascii="Verdana" w:hAnsi="Verdana"/>
          <w:sz w:val="20"/>
          <w:szCs w:val="20"/>
          <w:lang w:val="es-ES_tradnl"/>
        </w:rPr>
        <w:t xml:space="preserve"> el valor presente </w:t>
      </w:r>
      <w:r w:rsidR="00EC74BA">
        <w:rPr>
          <w:rFonts w:ascii="Verdana" w:hAnsi="Verdana"/>
          <w:sz w:val="20"/>
          <w:szCs w:val="20"/>
          <w:lang w:val="es-ES_tradnl"/>
        </w:rPr>
        <w:t>en</w:t>
      </w:r>
      <w:r w:rsidRPr="00E25795">
        <w:rPr>
          <w:rFonts w:ascii="Verdana" w:hAnsi="Verdana"/>
          <w:sz w:val="20"/>
          <w:szCs w:val="20"/>
          <w:lang w:val="es-ES_tradnl"/>
        </w:rPr>
        <w:t xml:space="preserve"> la fecha de recalculo de los flujos futuros se debe tomar como valor de compra.</w:t>
      </w:r>
    </w:p>
    <w:p w14:paraId="38CDA726" w14:textId="77777777" w:rsidR="005473FA" w:rsidRPr="00E25795" w:rsidRDefault="005473FA" w:rsidP="005473FA">
      <w:pPr>
        <w:spacing w:after="0"/>
        <w:jc w:val="both"/>
        <w:rPr>
          <w:rFonts w:ascii="Verdana" w:hAnsi="Verdana"/>
          <w:sz w:val="20"/>
          <w:szCs w:val="20"/>
          <w:lang w:val="es-ES_tradnl"/>
        </w:rPr>
      </w:pPr>
    </w:p>
    <w:p w14:paraId="33CC76B7" w14:textId="2574134C" w:rsidR="00942D8B" w:rsidRPr="00C753BB" w:rsidRDefault="00942D8B" w:rsidP="0074623D">
      <w:pPr>
        <w:pStyle w:val="Prrafodelista"/>
        <w:numPr>
          <w:ilvl w:val="0"/>
          <w:numId w:val="7"/>
        </w:numPr>
        <w:spacing w:after="0"/>
        <w:ind w:left="284" w:hanging="284"/>
        <w:jc w:val="both"/>
        <w:rPr>
          <w:rFonts w:ascii="Verdana" w:hAnsi="Verdana"/>
          <w:b/>
          <w:sz w:val="20"/>
          <w:szCs w:val="20"/>
          <w:lang w:val="es-ES_tradnl"/>
        </w:rPr>
      </w:pPr>
      <w:r w:rsidRPr="00C753BB">
        <w:rPr>
          <w:rFonts w:ascii="Verdana" w:hAnsi="Verdana"/>
          <w:b/>
          <w:sz w:val="20"/>
          <w:szCs w:val="20"/>
          <w:lang w:val="es-ES_tradnl"/>
        </w:rPr>
        <w:t xml:space="preserve">Casos especiales </w:t>
      </w:r>
    </w:p>
    <w:p w14:paraId="45F30CB8" w14:textId="77777777" w:rsidR="00942D8B" w:rsidRPr="00DD43CE" w:rsidRDefault="00942D8B" w:rsidP="00750ACC">
      <w:pPr>
        <w:spacing w:after="0"/>
        <w:jc w:val="both"/>
        <w:rPr>
          <w:rFonts w:ascii="Verdana" w:hAnsi="Verdana"/>
          <w:bCs/>
          <w:sz w:val="20"/>
          <w:szCs w:val="20"/>
          <w:lang w:val="es-ES_tradnl"/>
        </w:rPr>
      </w:pPr>
    </w:p>
    <w:p w14:paraId="183BB834" w14:textId="0C96F0DD" w:rsidR="00942D8B" w:rsidRPr="003E35BD" w:rsidRDefault="00942D8B" w:rsidP="0074623D">
      <w:pPr>
        <w:pStyle w:val="Prrafodelista"/>
        <w:numPr>
          <w:ilvl w:val="0"/>
          <w:numId w:val="10"/>
        </w:numPr>
        <w:spacing w:after="0"/>
        <w:ind w:left="567" w:hanging="283"/>
        <w:jc w:val="both"/>
        <w:rPr>
          <w:rFonts w:ascii="Verdana" w:hAnsi="Verdana"/>
          <w:sz w:val="20"/>
          <w:szCs w:val="20"/>
          <w:lang w:val="es-ES_tradnl"/>
        </w:rPr>
      </w:pPr>
      <w:r w:rsidRPr="003E35BD">
        <w:rPr>
          <w:rFonts w:ascii="Verdana" w:hAnsi="Verdana"/>
          <w:b/>
          <w:sz w:val="20"/>
          <w:szCs w:val="20"/>
          <w:lang w:val="es-ES_tradnl"/>
        </w:rPr>
        <w:t>Bonos pensionales</w:t>
      </w:r>
    </w:p>
    <w:p w14:paraId="46164FB3" w14:textId="77777777" w:rsidR="00942D8B" w:rsidRPr="00E25795" w:rsidRDefault="00942D8B" w:rsidP="00750ACC">
      <w:pPr>
        <w:spacing w:after="0"/>
        <w:jc w:val="both"/>
        <w:rPr>
          <w:rFonts w:ascii="Verdana" w:hAnsi="Verdana"/>
          <w:sz w:val="20"/>
          <w:szCs w:val="20"/>
          <w:lang w:val="es-ES_tradnl"/>
        </w:rPr>
      </w:pPr>
    </w:p>
    <w:p w14:paraId="27A203C2" w14:textId="227B7558"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014527" w:rsidRPr="00E25795">
        <w:rPr>
          <w:rFonts w:ascii="Verdana" w:hAnsi="Verdana"/>
          <w:sz w:val="20"/>
          <w:szCs w:val="20"/>
          <w:lang w:val="es-ES"/>
        </w:rPr>
        <w:t>4</w:t>
      </w:r>
      <w:r w:rsidR="004C61C5">
        <w:rPr>
          <w:rFonts w:ascii="Verdana" w:hAnsi="Verdana"/>
          <w:sz w:val="20"/>
          <w:szCs w:val="20"/>
          <w:lang w:val="es-ES"/>
        </w:rPr>
        <w:t>1</w:t>
      </w:r>
      <w:r w:rsidRPr="00E25795">
        <w:rPr>
          <w:rFonts w:ascii="Verdana" w:hAnsi="Verdana"/>
          <w:sz w:val="20"/>
          <w:szCs w:val="20"/>
          <w:lang w:val="es-ES"/>
        </w:rPr>
        <w:t>.</w:t>
      </w:r>
    </w:p>
    <w:p w14:paraId="60FC5154"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Para efectos de la valoración de los bonos pensionales clasificados para mantener hasta el vencimiento, las entidades vigiladas deberán</w:t>
      </w:r>
      <w:r w:rsidRPr="00E25795">
        <w:rPr>
          <w:rFonts w:ascii="Verdana" w:hAnsi="Verdana"/>
          <w:b/>
          <w:sz w:val="20"/>
          <w:szCs w:val="20"/>
          <w:lang w:val="es-ES_tradnl"/>
        </w:rPr>
        <w:t xml:space="preserve"> </w:t>
      </w:r>
      <w:r w:rsidRPr="00E25795">
        <w:rPr>
          <w:rFonts w:ascii="Verdana" w:hAnsi="Verdana"/>
          <w:sz w:val="20"/>
          <w:szCs w:val="20"/>
          <w:lang w:val="es-ES_tradnl"/>
        </w:rPr>
        <w:t>seguir el siguiente procedimiento:</w:t>
      </w:r>
    </w:p>
    <w:p w14:paraId="4AC8F269" w14:textId="77777777" w:rsidR="00942D8B" w:rsidRPr="00E25795" w:rsidRDefault="00942D8B" w:rsidP="00750ACC">
      <w:pPr>
        <w:spacing w:after="0"/>
        <w:jc w:val="both"/>
        <w:rPr>
          <w:rFonts w:ascii="Verdana" w:hAnsi="Verdana"/>
          <w:sz w:val="20"/>
          <w:szCs w:val="20"/>
          <w:lang w:val="es-ES_tradnl"/>
        </w:rPr>
      </w:pPr>
    </w:p>
    <w:p w14:paraId="52E7C534" w14:textId="77777777" w:rsidR="00CC77D9" w:rsidRDefault="00942D8B" w:rsidP="0074623D">
      <w:pPr>
        <w:pStyle w:val="Prrafodelista"/>
        <w:numPr>
          <w:ilvl w:val="7"/>
          <w:numId w:val="5"/>
        </w:numPr>
        <w:tabs>
          <w:tab w:val="clear" w:pos="5760"/>
          <w:tab w:val="num" w:pos="567"/>
        </w:tabs>
        <w:spacing w:after="0"/>
        <w:ind w:left="567" w:right="49" w:hanging="567"/>
        <w:jc w:val="both"/>
        <w:rPr>
          <w:rFonts w:ascii="Verdana" w:hAnsi="Verdana"/>
          <w:sz w:val="20"/>
          <w:szCs w:val="20"/>
          <w:lang w:val="es-ES_tradnl"/>
        </w:rPr>
      </w:pPr>
      <w:r w:rsidRPr="00CC77D9">
        <w:rPr>
          <w:rFonts w:ascii="Verdana" w:hAnsi="Verdana"/>
          <w:sz w:val="20"/>
          <w:szCs w:val="20"/>
          <w:lang w:val="es-ES_tradnl"/>
        </w:rPr>
        <w:t>Se debe actualizar y capitalizar el bono desde la fecha de emisión hasta la fecha de valoración.</w:t>
      </w:r>
    </w:p>
    <w:p w14:paraId="32FAA6A1" w14:textId="77777777" w:rsidR="00CC77D9" w:rsidRDefault="00CC77D9" w:rsidP="00CC77D9">
      <w:pPr>
        <w:pStyle w:val="Prrafodelista"/>
        <w:spacing w:after="0"/>
        <w:ind w:left="567" w:right="49"/>
        <w:jc w:val="both"/>
        <w:rPr>
          <w:rFonts w:ascii="Verdana" w:hAnsi="Verdana"/>
          <w:sz w:val="20"/>
          <w:szCs w:val="20"/>
          <w:lang w:val="es-ES_tradnl"/>
        </w:rPr>
      </w:pPr>
    </w:p>
    <w:p w14:paraId="397B9A1A" w14:textId="77777777" w:rsidR="00CC77D9" w:rsidRDefault="00942D8B" w:rsidP="0074623D">
      <w:pPr>
        <w:pStyle w:val="Prrafodelista"/>
        <w:numPr>
          <w:ilvl w:val="7"/>
          <w:numId w:val="5"/>
        </w:numPr>
        <w:tabs>
          <w:tab w:val="clear" w:pos="5760"/>
          <w:tab w:val="num" w:pos="567"/>
        </w:tabs>
        <w:spacing w:after="0"/>
        <w:ind w:left="567" w:right="49" w:hanging="567"/>
        <w:jc w:val="both"/>
        <w:rPr>
          <w:rFonts w:ascii="Verdana" w:hAnsi="Verdana"/>
          <w:sz w:val="20"/>
          <w:szCs w:val="20"/>
          <w:lang w:val="es-ES_tradnl"/>
        </w:rPr>
      </w:pPr>
      <w:r w:rsidRPr="00CC77D9">
        <w:rPr>
          <w:rFonts w:ascii="Verdana" w:hAnsi="Verdana"/>
          <w:sz w:val="20"/>
          <w:szCs w:val="20"/>
          <w:lang w:val="es-ES_tradnl"/>
        </w:rPr>
        <w:t xml:space="preserve">El valor del bono actualizado y capitalizado a la fecha de </w:t>
      </w:r>
      <w:r w:rsidR="005473FA" w:rsidRPr="00CC77D9">
        <w:rPr>
          <w:rFonts w:ascii="Verdana" w:hAnsi="Verdana"/>
          <w:sz w:val="20"/>
          <w:szCs w:val="20"/>
          <w:lang w:val="es-ES_tradnl"/>
        </w:rPr>
        <w:t>valoración</w:t>
      </w:r>
      <w:r w:rsidRPr="00CC77D9">
        <w:rPr>
          <w:rFonts w:ascii="Verdana" w:hAnsi="Verdana"/>
          <w:sz w:val="20"/>
          <w:szCs w:val="20"/>
          <w:lang w:val="es-ES_tradnl"/>
        </w:rPr>
        <w:t xml:space="preserve"> se deberá capitalizar por el período comprendido entre la fecha de valoración y la de redención </w:t>
      </w:r>
      <w:r w:rsidR="005473FA" w:rsidRPr="00CC77D9">
        <w:rPr>
          <w:rFonts w:ascii="Verdana" w:hAnsi="Verdana"/>
          <w:sz w:val="20"/>
          <w:szCs w:val="20"/>
          <w:lang w:val="es-ES_tradnl"/>
        </w:rPr>
        <w:t>de este</w:t>
      </w:r>
      <w:r w:rsidRPr="00CC77D9">
        <w:rPr>
          <w:rFonts w:ascii="Verdana" w:hAnsi="Verdana"/>
          <w:sz w:val="20"/>
          <w:szCs w:val="20"/>
          <w:lang w:val="es-ES_tradnl"/>
        </w:rPr>
        <w:t>, con base en la tasa real del título.</w:t>
      </w:r>
    </w:p>
    <w:p w14:paraId="55D39B8E" w14:textId="77777777" w:rsidR="00CC77D9" w:rsidRPr="00CC77D9" w:rsidRDefault="00CC77D9" w:rsidP="00CC77D9">
      <w:pPr>
        <w:pStyle w:val="Prrafodelista"/>
        <w:rPr>
          <w:rFonts w:ascii="Verdana" w:hAnsi="Verdana"/>
          <w:sz w:val="20"/>
          <w:szCs w:val="20"/>
          <w:lang w:val="es-ES_tradnl"/>
        </w:rPr>
      </w:pPr>
    </w:p>
    <w:p w14:paraId="0DCDAF5C" w14:textId="17655065" w:rsidR="00942D8B" w:rsidRDefault="00942D8B" w:rsidP="0074623D">
      <w:pPr>
        <w:pStyle w:val="Prrafodelista"/>
        <w:numPr>
          <w:ilvl w:val="7"/>
          <w:numId w:val="5"/>
        </w:numPr>
        <w:tabs>
          <w:tab w:val="clear" w:pos="5760"/>
          <w:tab w:val="num" w:pos="567"/>
        </w:tabs>
        <w:spacing w:after="0"/>
        <w:ind w:left="567" w:right="49" w:hanging="567"/>
        <w:jc w:val="both"/>
        <w:rPr>
          <w:rFonts w:ascii="Verdana" w:hAnsi="Verdana"/>
          <w:sz w:val="20"/>
          <w:szCs w:val="20"/>
          <w:lang w:val="es-ES"/>
        </w:rPr>
      </w:pPr>
      <w:r w:rsidRPr="2851FFF6">
        <w:rPr>
          <w:rFonts w:ascii="Verdana" w:hAnsi="Verdana"/>
          <w:sz w:val="20"/>
          <w:szCs w:val="20"/>
          <w:lang w:val="es-ES"/>
        </w:rPr>
        <w:t xml:space="preserve">El valor es el que resulte de descontar los flujos en forma exponencial a partir de la </w:t>
      </w:r>
      <w:r w:rsidR="007A674B" w:rsidRPr="2851FFF6">
        <w:rPr>
          <w:rFonts w:ascii="Verdana" w:hAnsi="Verdana"/>
          <w:sz w:val="20"/>
          <w:szCs w:val="20"/>
          <w:lang w:val="es-ES"/>
        </w:rPr>
        <w:t>t</w:t>
      </w:r>
      <w:r w:rsidRPr="2851FFF6">
        <w:rPr>
          <w:rFonts w:ascii="Verdana" w:hAnsi="Verdana"/>
          <w:sz w:val="20"/>
          <w:szCs w:val="20"/>
          <w:lang w:val="es-ES"/>
        </w:rPr>
        <w:t xml:space="preserve">asa </w:t>
      </w:r>
      <w:r w:rsidR="00B725F3" w:rsidRPr="2851FFF6">
        <w:rPr>
          <w:rFonts w:ascii="Verdana" w:hAnsi="Verdana"/>
          <w:sz w:val="20"/>
          <w:szCs w:val="20"/>
          <w:lang w:val="es-ES"/>
        </w:rPr>
        <w:t>i</w:t>
      </w:r>
      <w:r w:rsidRPr="2851FFF6">
        <w:rPr>
          <w:rFonts w:ascii="Verdana" w:hAnsi="Verdana"/>
          <w:sz w:val="20"/>
          <w:szCs w:val="20"/>
          <w:lang w:val="es-ES"/>
        </w:rPr>
        <w:t xml:space="preserve">nterna de </w:t>
      </w:r>
      <w:r w:rsidR="007A674B" w:rsidRPr="2851FFF6">
        <w:rPr>
          <w:rFonts w:ascii="Verdana" w:hAnsi="Verdana"/>
          <w:sz w:val="20"/>
          <w:szCs w:val="20"/>
          <w:lang w:val="es-ES"/>
        </w:rPr>
        <w:t>r</w:t>
      </w:r>
      <w:r w:rsidRPr="2851FFF6">
        <w:rPr>
          <w:rFonts w:ascii="Verdana" w:hAnsi="Verdana"/>
          <w:sz w:val="20"/>
          <w:szCs w:val="20"/>
          <w:lang w:val="es-ES"/>
        </w:rPr>
        <w:t>etorno calculada en el momento de la compra, sobre la base de un año de 365 días.</w:t>
      </w:r>
    </w:p>
    <w:p w14:paraId="340CB809" w14:textId="77777777" w:rsidR="002E40E4" w:rsidRPr="0063142E" w:rsidRDefault="002E40E4" w:rsidP="0063142E">
      <w:pPr>
        <w:pStyle w:val="Prrafodelista"/>
        <w:rPr>
          <w:rFonts w:ascii="Verdana" w:hAnsi="Verdana"/>
          <w:sz w:val="20"/>
          <w:szCs w:val="20"/>
          <w:lang w:val="es-ES"/>
        </w:rPr>
      </w:pPr>
    </w:p>
    <w:p w14:paraId="26CD09AE" w14:textId="19054A04" w:rsidR="00942D8B" w:rsidRDefault="00942D8B" w:rsidP="00750ACC">
      <w:pPr>
        <w:spacing w:after="0"/>
        <w:jc w:val="both"/>
        <w:rPr>
          <w:rFonts w:ascii="Verdana" w:hAnsi="Verdana"/>
          <w:sz w:val="20"/>
          <w:szCs w:val="20"/>
          <w:lang w:val="es-ES_tradnl"/>
        </w:rPr>
      </w:pPr>
    </w:p>
    <w:p w14:paraId="1574C77A" w14:textId="51B7D493" w:rsidR="004231F2" w:rsidRPr="00E25795" w:rsidRDefault="004231F2" w:rsidP="00750ACC">
      <w:pPr>
        <w:spacing w:after="0"/>
        <w:jc w:val="both"/>
        <w:rPr>
          <w:rFonts w:ascii="Verdana" w:hAnsi="Verdana"/>
          <w:sz w:val="20"/>
          <w:szCs w:val="20"/>
          <w:lang w:val="es-ES_tradnl"/>
        </w:rPr>
      </w:pPr>
    </w:p>
    <w:p w14:paraId="0949DA2A" w14:textId="499453C1"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2</w:t>
      </w:r>
      <w:r w:rsidRPr="00E25795">
        <w:rPr>
          <w:rFonts w:ascii="Verdana" w:hAnsi="Verdana"/>
          <w:sz w:val="20"/>
          <w:szCs w:val="20"/>
          <w:lang w:val="es-ES"/>
        </w:rPr>
        <w:t>.</w:t>
      </w:r>
    </w:p>
    <w:p w14:paraId="22F926F6"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Para efectos de la actualización y capitalización se debe seguir el procedimiento establecido por la Oficina de Bonos Pensionales del Ministerio de Hacienda y Crédito Público, o quien haga sus veces.</w:t>
      </w:r>
    </w:p>
    <w:p w14:paraId="4B588189" w14:textId="77777777" w:rsidR="00942D8B" w:rsidRPr="00E25795" w:rsidRDefault="00942D8B" w:rsidP="00750ACC">
      <w:pPr>
        <w:spacing w:after="0"/>
        <w:jc w:val="both"/>
        <w:rPr>
          <w:rFonts w:ascii="Verdana" w:hAnsi="Verdana"/>
          <w:bCs/>
          <w:sz w:val="20"/>
          <w:szCs w:val="20"/>
          <w:lang w:val="es-ES_tradnl"/>
        </w:rPr>
      </w:pPr>
    </w:p>
    <w:p w14:paraId="3BE4FD31" w14:textId="5A5DFC9C"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3</w:t>
      </w:r>
      <w:r w:rsidRPr="00E25795">
        <w:rPr>
          <w:rFonts w:ascii="Verdana" w:hAnsi="Verdana"/>
          <w:sz w:val="20"/>
          <w:szCs w:val="20"/>
          <w:lang w:val="es-ES"/>
        </w:rPr>
        <w:t>.</w:t>
      </w:r>
    </w:p>
    <w:p w14:paraId="1D6E3A44"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Para efectos de la valoración de los bonos pensionales clasificados como negociables o disponibles para la venta, las entidades deberán utilizar el precio determinado por el proveedor de precios para valoración designado como oficial para el segmento correspondiente.</w:t>
      </w:r>
    </w:p>
    <w:p w14:paraId="28BDFFD9" w14:textId="77777777" w:rsidR="00942D8B" w:rsidRPr="00E25795" w:rsidRDefault="00942D8B" w:rsidP="00750ACC">
      <w:pPr>
        <w:spacing w:after="0"/>
        <w:jc w:val="both"/>
        <w:rPr>
          <w:rFonts w:ascii="Verdana" w:hAnsi="Verdana"/>
          <w:bCs/>
          <w:sz w:val="20"/>
          <w:szCs w:val="20"/>
          <w:lang w:val="es-ES_tradnl"/>
        </w:rPr>
      </w:pPr>
    </w:p>
    <w:p w14:paraId="1C0CE3B4" w14:textId="6A32CA6F" w:rsidR="00942D8B" w:rsidRPr="008E2AA5" w:rsidRDefault="00942D8B" w:rsidP="0074623D">
      <w:pPr>
        <w:pStyle w:val="Prrafodelista"/>
        <w:numPr>
          <w:ilvl w:val="0"/>
          <w:numId w:val="10"/>
        </w:numPr>
        <w:spacing w:after="0"/>
        <w:ind w:left="567" w:hanging="283"/>
        <w:jc w:val="both"/>
        <w:rPr>
          <w:rFonts w:ascii="Verdana" w:hAnsi="Verdana"/>
          <w:b/>
          <w:bCs/>
          <w:sz w:val="20"/>
          <w:szCs w:val="20"/>
          <w:lang w:val="es-ES_tradnl"/>
        </w:rPr>
      </w:pPr>
      <w:bookmarkStart w:id="28" w:name="_Toc13371493"/>
      <w:bookmarkStart w:id="29" w:name="_Toc16051608"/>
      <w:r w:rsidRPr="008E2AA5">
        <w:rPr>
          <w:rFonts w:ascii="Verdana" w:hAnsi="Verdana"/>
          <w:b/>
          <w:bCs/>
          <w:sz w:val="20"/>
          <w:szCs w:val="20"/>
          <w:lang w:val="es-ES_tradnl"/>
        </w:rPr>
        <w:t xml:space="preserve">Títulos o valores denominados o emitidos en moneda extranjera, en unidades de valor real </w:t>
      </w:r>
      <w:r w:rsidR="00D360DD">
        <w:rPr>
          <w:rFonts w:ascii="Verdana" w:hAnsi="Verdana"/>
          <w:b/>
          <w:bCs/>
          <w:sz w:val="20"/>
          <w:szCs w:val="20"/>
          <w:lang w:val="es-ES_tradnl"/>
        </w:rPr>
        <w:t>(</w:t>
      </w:r>
      <w:r w:rsidRPr="008E2AA5">
        <w:rPr>
          <w:rFonts w:ascii="Verdana" w:hAnsi="Verdana"/>
          <w:b/>
          <w:bCs/>
          <w:sz w:val="20"/>
          <w:szCs w:val="20"/>
          <w:lang w:val="es-ES_tradnl"/>
        </w:rPr>
        <w:t>UVR</w:t>
      </w:r>
      <w:r w:rsidR="00D360DD">
        <w:rPr>
          <w:rFonts w:ascii="Verdana" w:hAnsi="Verdana"/>
          <w:b/>
          <w:bCs/>
          <w:sz w:val="20"/>
          <w:szCs w:val="20"/>
          <w:lang w:val="es-ES_tradnl"/>
        </w:rPr>
        <w:t>)</w:t>
      </w:r>
      <w:r w:rsidRPr="008E2AA5">
        <w:rPr>
          <w:rFonts w:ascii="Verdana" w:hAnsi="Verdana"/>
          <w:b/>
          <w:bCs/>
          <w:sz w:val="20"/>
          <w:szCs w:val="20"/>
          <w:lang w:val="es-ES_tradnl"/>
        </w:rPr>
        <w:t xml:space="preserve"> u otras unidades.</w:t>
      </w:r>
      <w:bookmarkEnd w:id="28"/>
    </w:p>
    <w:p w14:paraId="358828E3" w14:textId="77777777" w:rsidR="00942D8B" w:rsidRPr="00DD43CE" w:rsidRDefault="00942D8B" w:rsidP="00750ACC">
      <w:pPr>
        <w:spacing w:after="0"/>
        <w:jc w:val="both"/>
        <w:rPr>
          <w:rFonts w:ascii="Verdana" w:hAnsi="Verdana"/>
          <w:sz w:val="20"/>
          <w:szCs w:val="20"/>
          <w:lang w:val="es-ES_tradnl"/>
        </w:rPr>
      </w:pPr>
    </w:p>
    <w:p w14:paraId="7136A0A6" w14:textId="50735A31"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4</w:t>
      </w:r>
      <w:r w:rsidRPr="00E25795">
        <w:rPr>
          <w:rFonts w:ascii="Verdana" w:hAnsi="Verdana"/>
          <w:sz w:val="20"/>
          <w:szCs w:val="20"/>
          <w:lang w:val="es-ES"/>
        </w:rPr>
        <w:t>.</w:t>
      </w:r>
    </w:p>
    <w:p w14:paraId="439564A8" w14:textId="4D080C0A" w:rsidR="00942D8B" w:rsidRPr="00E25795" w:rsidRDefault="00212C21" w:rsidP="00750ACC">
      <w:pPr>
        <w:spacing w:after="0"/>
        <w:jc w:val="both"/>
        <w:rPr>
          <w:rFonts w:ascii="Verdana" w:hAnsi="Verdana"/>
          <w:sz w:val="20"/>
          <w:szCs w:val="20"/>
          <w:lang w:val="es-ES_tradnl"/>
        </w:rPr>
      </w:pPr>
      <w:r>
        <w:rPr>
          <w:rFonts w:ascii="Verdana" w:hAnsi="Verdana"/>
          <w:sz w:val="20"/>
          <w:szCs w:val="20"/>
          <w:lang w:val="es-ES"/>
        </w:rPr>
        <w:t>Se</w:t>
      </w:r>
      <w:r w:rsidR="00942D8B" w:rsidRPr="00E25795">
        <w:rPr>
          <w:rFonts w:ascii="Verdana" w:hAnsi="Verdana"/>
          <w:sz w:val="20"/>
          <w:szCs w:val="20"/>
          <w:lang w:val="es-ES_tradnl"/>
        </w:rPr>
        <w:t xml:space="preserve"> debe</w:t>
      </w:r>
      <w:r w:rsidR="00604599">
        <w:rPr>
          <w:rFonts w:ascii="Verdana" w:hAnsi="Verdana"/>
          <w:sz w:val="20"/>
          <w:szCs w:val="20"/>
          <w:lang w:val="es-ES_tradnl"/>
        </w:rPr>
        <w:t xml:space="preserve"> </w:t>
      </w:r>
      <w:r w:rsidR="00942D8B" w:rsidRPr="00E25795">
        <w:rPr>
          <w:rFonts w:ascii="Verdana" w:hAnsi="Verdana"/>
          <w:sz w:val="20"/>
          <w:szCs w:val="20"/>
          <w:lang w:val="es-ES_tradnl"/>
        </w:rPr>
        <w:t xml:space="preserve">determinar el valor del respectivo título o valor en su moneda o unidad de denominación, utilizando </w:t>
      </w:r>
      <w:r w:rsidR="00094B15">
        <w:rPr>
          <w:rFonts w:ascii="Verdana" w:hAnsi="Verdana"/>
          <w:sz w:val="20"/>
          <w:szCs w:val="20"/>
          <w:lang w:val="es-ES_tradnl"/>
        </w:rPr>
        <w:t xml:space="preserve">los </w:t>
      </w:r>
      <w:r w:rsidR="00942D8B" w:rsidRPr="00E25795">
        <w:rPr>
          <w:rFonts w:ascii="Verdana" w:hAnsi="Verdana"/>
          <w:sz w:val="20"/>
          <w:szCs w:val="20"/>
          <w:lang w:val="es-ES_tradnl"/>
        </w:rPr>
        <w:t>procedimiento</w:t>
      </w:r>
      <w:r w:rsidR="00094B15">
        <w:rPr>
          <w:rFonts w:ascii="Verdana" w:hAnsi="Verdana"/>
          <w:sz w:val="20"/>
          <w:szCs w:val="20"/>
          <w:lang w:val="es-ES_tradnl"/>
        </w:rPr>
        <w:t>s</w:t>
      </w:r>
      <w:r w:rsidR="00942D8B" w:rsidRPr="00E25795">
        <w:rPr>
          <w:rFonts w:ascii="Verdana" w:hAnsi="Verdana"/>
          <w:sz w:val="20"/>
          <w:szCs w:val="20"/>
          <w:lang w:val="es-ES_tradnl"/>
        </w:rPr>
        <w:t xml:space="preserve"> establecido</w:t>
      </w:r>
      <w:r w:rsidR="00094B15">
        <w:rPr>
          <w:rFonts w:ascii="Verdana" w:hAnsi="Verdana"/>
          <w:sz w:val="20"/>
          <w:szCs w:val="20"/>
          <w:lang w:val="es-ES_tradnl"/>
        </w:rPr>
        <w:t>s</w:t>
      </w:r>
      <w:r w:rsidR="00942D8B" w:rsidRPr="00E25795">
        <w:rPr>
          <w:rFonts w:ascii="Verdana" w:hAnsi="Verdana"/>
          <w:sz w:val="20"/>
          <w:szCs w:val="20"/>
          <w:lang w:val="es-ES_tradnl"/>
        </w:rPr>
        <w:t xml:space="preserve"> </w:t>
      </w:r>
      <w:r w:rsidR="00095893" w:rsidRPr="00A042CC">
        <w:rPr>
          <w:rFonts w:ascii="Verdana" w:hAnsi="Verdana"/>
          <w:sz w:val="20"/>
          <w:szCs w:val="20"/>
          <w:lang w:val="es-ES_tradnl"/>
        </w:rPr>
        <w:t>entre los párrafos 3.4.1.3</w:t>
      </w:r>
      <w:r w:rsidR="00A042CC" w:rsidRPr="00A042CC">
        <w:rPr>
          <w:rFonts w:ascii="Verdana" w:hAnsi="Verdana"/>
          <w:sz w:val="20"/>
          <w:szCs w:val="20"/>
          <w:lang w:val="es-ES_tradnl"/>
        </w:rPr>
        <w:t>4</w:t>
      </w:r>
      <w:r w:rsidR="00095893" w:rsidRPr="00A042CC">
        <w:rPr>
          <w:rFonts w:ascii="Verdana" w:hAnsi="Verdana"/>
          <w:sz w:val="20"/>
          <w:szCs w:val="20"/>
          <w:lang w:val="es-ES_tradnl"/>
        </w:rPr>
        <w:t xml:space="preserve"> y 3.4.1.</w:t>
      </w:r>
      <w:r w:rsidR="005F2041" w:rsidRPr="00A042CC">
        <w:rPr>
          <w:rFonts w:ascii="Verdana" w:hAnsi="Verdana"/>
          <w:sz w:val="20"/>
          <w:szCs w:val="20"/>
          <w:lang w:val="es-ES_tradnl"/>
        </w:rPr>
        <w:t>4</w:t>
      </w:r>
      <w:r w:rsidR="00A042CC" w:rsidRPr="00A042CC">
        <w:rPr>
          <w:rFonts w:ascii="Verdana" w:hAnsi="Verdana"/>
          <w:sz w:val="20"/>
          <w:szCs w:val="20"/>
          <w:lang w:val="es-ES_tradnl"/>
        </w:rPr>
        <w:t>0</w:t>
      </w:r>
      <w:r w:rsidR="00D26C24" w:rsidRPr="00A042CC">
        <w:rPr>
          <w:rFonts w:ascii="Verdana" w:hAnsi="Verdana"/>
          <w:sz w:val="20"/>
          <w:szCs w:val="20"/>
          <w:lang w:val="es-ES_tradnl"/>
        </w:rPr>
        <w:t>. de</w:t>
      </w:r>
      <w:r w:rsidR="00D26C24">
        <w:rPr>
          <w:rFonts w:ascii="Verdana" w:hAnsi="Verdana"/>
          <w:sz w:val="20"/>
          <w:szCs w:val="20"/>
          <w:lang w:val="es-ES_tradnl"/>
        </w:rPr>
        <w:t xml:space="preserve"> la presente sección</w:t>
      </w:r>
      <w:bookmarkEnd w:id="29"/>
      <w:r w:rsidR="00942D8B" w:rsidRPr="00E25795">
        <w:rPr>
          <w:rFonts w:ascii="Verdana" w:hAnsi="Verdana"/>
          <w:sz w:val="20"/>
          <w:szCs w:val="20"/>
          <w:lang w:val="es-ES_tradnl"/>
        </w:rPr>
        <w:t>, según corresponda.</w:t>
      </w:r>
    </w:p>
    <w:p w14:paraId="554352DA" w14:textId="77777777" w:rsidR="00942D8B" w:rsidRPr="00E25795" w:rsidRDefault="00942D8B" w:rsidP="00750ACC">
      <w:pPr>
        <w:spacing w:after="0"/>
        <w:jc w:val="both"/>
        <w:rPr>
          <w:rFonts w:ascii="Verdana" w:hAnsi="Verdana"/>
          <w:sz w:val="20"/>
          <w:szCs w:val="20"/>
          <w:lang w:val="es-ES_tradnl"/>
        </w:rPr>
      </w:pPr>
    </w:p>
    <w:p w14:paraId="417366FD" w14:textId="78AACA5F"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5</w:t>
      </w:r>
      <w:r w:rsidRPr="00E25795">
        <w:rPr>
          <w:rFonts w:ascii="Verdana" w:hAnsi="Verdana"/>
          <w:sz w:val="20"/>
          <w:szCs w:val="20"/>
          <w:lang w:val="es-ES"/>
        </w:rPr>
        <w:t>.</w:t>
      </w:r>
    </w:p>
    <w:p w14:paraId="12CE5C86" w14:textId="38B2C34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Sin embargo, para el caso de los títulos negociados o emitidos en el extranjero, cuando el proveedor de precios designado como oficial para el segmento correspondiente no cuente con una metodología de valoración para estas inversiones, las entidades podrán utilizar como fuente alterna de información el precio sucio </w:t>
      </w:r>
      <w:proofErr w:type="spellStart"/>
      <w:r w:rsidRPr="7A9D9576">
        <w:rPr>
          <w:rFonts w:ascii="Verdana" w:hAnsi="Verdana"/>
          <w:i/>
          <w:iCs/>
          <w:sz w:val="20"/>
          <w:szCs w:val="20"/>
          <w:lang w:val="es-ES"/>
        </w:rPr>
        <w:t>bid</w:t>
      </w:r>
      <w:proofErr w:type="spellEnd"/>
      <w:r w:rsidRPr="7A9D9576">
        <w:rPr>
          <w:rFonts w:ascii="Verdana" w:hAnsi="Verdana"/>
          <w:sz w:val="20"/>
          <w:szCs w:val="20"/>
          <w:lang w:val="es-ES"/>
        </w:rPr>
        <w:t xml:space="preserve"> publicado por una plataforma de suministro de información a las 16:00 horas, hora oficial</w:t>
      </w:r>
      <w:r w:rsidR="00DA3E5F" w:rsidRPr="7A9D9576">
        <w:rPr>
          <w:rFonts w:ascii="Verdana" w:hAnsi="Verdana"/>
          <w:sz w:val="20"/>
          <w:szCs w:val="20"/>
          <w:lang w:val="es-ES"/>
        </w:rPr>
        <w:t xml:space="preserve"> de</w:t>
      </w:r>
      <w:r w:rsidRPr="7A9D9576">
        <w:rPr>
          <w:rFonts w:ascii="Verdana" w:hAnsi="Verdana"/>
          <w:sz w:val="20"/>
          <w:szCs w:val="20"/>
          <w:lang w:val="es-ES"/>
        </w:rPr>
        <w:t xml:space="preserve"> </w:t>
      </w:r>
      <w:r w:rsidR="00DA3E5F" w:rsidRPr="7A9D9576">
        <w:rPr>
          <w:rFonts w:ascii="Verdana" w:hAnsi="Verdana"/>
          <w:sz w:val="20"/>
          <w:szCs w:val="20"/>
          <w:lang w:val="es-ES"/>
        </w:rPr>
        <w:t>C</w:t>
      </w:r>
      <w:r w:rsidRPr="7A9D9576">
        <w:rPr>
          <w:rFonts w:ascii="Verdana" w:hAnsi="Verdana"/>
          <w:sz w:val="20"/>
          <w:szCs w:val="20"/>
          <w:lang w:val="es-ES"/>
        </w:rPr>
        <w:t xml:space="preserve">olombia. </w:t>
      </w:r>
    </w:p>
    <w:p w14:paraId="11C046AA" w14:textId="77777777" w:rsidR="00942D8B" w:rsidRPr="00DD43CE" w:rsidRDefault="00942D8B" w:rsidP="00750ACC">
      <w:pPr>
        <w:spacing w:after="0"/>
        <w:jc w:val="both"/>
        <w:rPr>
          <w:rFonts w:ascii="Verdana" w:hAnsi="Verdana"/>
          <w:bCs/>
          <w:sz w:val="20"/>
          <w:szCs w:val="20"/>
          <w:lang w:val="es-ES_tradnl"/>
        </w:rPr>
      </w:pPr>
    </w:p>
    <w:p w14:paraId="25D66E31" w14:textId="3A6DBB03"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6</w:t>
      </w:r>
      <w:r w:rsidRPr="00E25795">
        <w:rPr>
          <w:rFonts w:ascii="Verdana" w:hAnsi="Verdana"/>
          <w:sz w:val="20"/>
          <w:szCs w:val="20"/>
          <w:lang w:val="es-ES"/>
        </w:rPr>
        <w:t>.</w:t>
      </w:r>
    </w:p>
    <w:p w14:paraId="1863B443" w14:textId="1264F26C"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 xml:space="preserve">En el caso que la plataforma de suministro de información publique únicamente precio limpio a las 16:00 horas, hora oficial </w:t>
      </w:r>
      <w:r w:rsidR="0054581D">
        <w:rPr>
          <w:rFonts w:ascii="Verdana" w:hAnsi="Verdana"/>
          <w:sz w:val="20"/>
          <w:szCs w:val="20"/>
          <w:lang w:val="es-ES"/>
        </w:rPr>
        <w:t>de C</w:t>
      </w:r>
      <w:r w:rsidRPr="00E25795">
        <w:rPr>
          <w:rFonts w:ascii="Verdana" w:hAnsi="Verdana"/>
          <w:sz w:val="20"/>
          <w:szCs w:val="20"/>
          <w:lang w:val="es-ES"/>
        </w:rPr>
        <w:t>olombia, se deberá calcular el precio sucio empleando la siguiente fórmula:</w:t>
      </w:r>
    </w:p>
    <w:p w14:paraId="44073346" w14:textId="77777777" w:rsidR="00942D8B" w:rsidRDefault="00942D8B" w:rsidP="00750ACC">
      <w:pPr>
        <w:spacing w:after="0"/>
        <w:jc w:val="both"/>
        <w:rPr>
          <w:rFonts w:ascii="Verdana" w:hAnsi="Verdana"/>
          <w:sz w:val="20"/>
          <w:szCs w:val="20"/>
          <w:lang w:val="es-ES"/>
        </w:rPr>
      </w:pPr>
    </w:p>
    <w:p w14:paraId="5C270C19" w14:textId="67DC4666" w:rsidR="00D52FD6" w:rsidRPr="00E25795" w:rsidRDefault="00D52FD6" w:rsidP="00750ACC">
      <w:pPr>
        <w:spacing w:after="0"/>
        <w:jc w:val="both"/>
        <w:rPr>
          <w:rFonts w:ascii="Verdana" w:hAnsi="Verdana"/>
          <w:sz w:val="20"/>
          <w:szCs w:val="20"/>
          <w:lang w:val="es-ES"/>
        </w:rPr>
      </w:pPr>
      <m:oMathPara>
        <m:oMath>
          <m:r>
            <w:rPr>
              <w:rFonts w:ascii="Cambria Math" w:hAnsi="Cambria Math"/>
              <w:sz w:val="20"/>
              <w:szCs w:val="20"/>
              <w:lang w:val="es-ES"/>
            </w:rPr>
            <m:t>PS=PL+IC</m:t>
          </m:r>
        </m:oMath>
      </m:oMathPara>
    </w:p>
    <w:p w14:paraId="68742BED"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Donde:</w:t>
      </w:r>
    </w:p>
    <w:p w14:paraId="05D21A30" w14:textId="77777777" w:rsidR="00290D54" w:rsidRPr="00290D54" w:rsidRDefault="00290D54" w:rsidP="00750ACC">
      <w:pPr>
        <w:spacing w:after="0"/>
        <w:jc w:val="both"/>
        <w:rPr>
          <w:rFonts w:ascii="Verdana" w:eastAsiaTheme="minorEastAsia" w:hAnsi="Verdana"/>
          <w:sz w:val="20"/>
          <w:szCs w:val="20"/>
          <w:lang w:val="es-ES"/>
        </w:rPr>
      </w:pPr>
    </w:p>
    <w:p w14:paraId="32C40254" w14:textId="1AE19EBA" w:rsidR="00290D54" w:rsidRDefault="00290D54" w:rsidP="00750ACC">
      <w:pPr>
        <w:spacing w:after="0"/>
        <w:jc w:val="both"/>
        <w:rPr>
          <w:rFonts w:ascii="Verdana" w:hAnsi="Verdana"/>
          <w:sz w:val="20"/>
          <w:szCs w:val="20"/>
          <w:lang w:val="es-ES"/>
        </w:rPr>
      </w:pPr>
      <m:oMath>
        <m:r>
          <w:rPr>
            <w:rFonts w:ascii="Cambria Math" w:eastAsiaTheme="minorEastAsia" w:hAnsi="Cambria Math"/>
            <w:sz w:val="20"/>
            <w:szCs w:val="20"/>
            <w:lang w:val="es-ES"/>
          </w:rPr>
          <m:t>PS</m:t>
        </m:r>
      </m:oMath>
      <w:r>
        <w:rPr>
          <w:rFonts w:ascii="Verdana" w:eastAsiaTheme="minorEastAsia" w:hAnsi="Verdana"/>
          <w:sz w:val="20"/>
          <w:szCs w:val="20"/>
          <w:lang w:val="es-ES"/>
        </w:rPr>
        <w:t xml:space="preserve">: </w:t>
      </w:r>
      <w:r w:rsidRPr="00E25795">
        <w:rPr>
          <w:rFonts w:ascii="Verdana" w:hAnsi="Verdana"/>
          <w:sz w:val="20"/>
          <w:szCs w:val="20"/>
          <w:lang w:val="es-ES"/>
        </w:rPr>
        <w:t>Precio sucio del valor</w:t>
      </w:r>
      <w:r>
        <w:rPr>
          <w:rFonts w:ascii="Verdana" w:hAnsi="Verdana"/>
          <w:sz w:val="20"/>
          <w:szCs w:val="20"/>
          <w:lang w:val="es-ES"/>
        </w:rPr>
        <w:t>.</w:t>
      </w:r>
    </w:p>
    <w:p w14:paraId="06AA567C" w14:textId="77777777" w:rsidR="0054581D" w:rsidRDefault="0054581D" w:rsidP="00750ACC">
      <w:pPr>
        <w:spacing w:after="0"/>
        <w:jc w:val="both"/>
        <w:rPr>
          <w:rFonts w:ascii="Verdana" w:hAnsi="Verdana"/>
          <w:sz w:val="20"/>
          <w:szCs w:val="20"/>
          <w:lang w:val="es-ES"/>
        </w:rPr>
      </w:pPr>
    </w:p>
    <w:p w14:paraId="71887E21" w14:textId="77777777" w:rsidR="0054581D" w:rsidRDefault="0054581D" w:rsidP="0054581D">
      <w:pPr>
        <w:spacing w:after="0"/>
        <w:jc w:val="both"/>
        <w:rPr>
          <w:rFonts w:ascii="Verdana" w:hAnsi="Verdana"/>
          <w:sz w:val="20"/>
          <w:szCs w:val="20"/>
          <w:lang w:val="es-ES"/>
        </w:rPr>
      </w:pPr>
      <m:oMath>
        <m:r>
          <w:rPr>
            <w:rFonts w:ascii="Cambria Math" w:hAnsi="Cambria Math"/>
            <w:sz w:val="20"/>
            <w:szCs w:val="20"/>
            <w:lang w:val="es-ES"/>
          </w:rPr>
          <m:t>PL</m:t>
        </m:r>
      </m:oMath>
      <w:r>
        <w:rPr>
          <w:rFonts w:ascii="Verdana" w:eastAsiaTheme="minorEastAsia" w:hAnsi="Verdana"/>
          <w:sz w:val="20"/>
          <w:szCs w:val="20"/>
          <w:lang w:val="es-ES"/>
        </w:rPr>
        <w:t>:</w:t>
      </w:r>
      <w:r w:rsidRPr="00290D54">
        <w:rPr>
          <w:rFonts w:ascii="Verdana" w:hAnsi="Verdana"/>
          <w:sz w:val="20"/>
          <w:szCs w:val="20"/>
          <w:lang w:val="es-ES"/>
        </w:rPr>
        <w:t xml:space="preserve"> </w:t>
      </w:r>
      <w:r w:rsidRPr="00E25795">
        <w:rPr>
          <w:rFonts w:ascii="Verdana" w:hAnsi="Verdana"/>
          <w:sz w:val="20"/>
          <w:szCs w:val="20"/>
          <w:lang w:val="es-ES"/>
        </w:rPr>
        <w:t xml:space="preserve">Precio limpio </w:t>
      </w:r>
      <w:proofErr w:type="spellStart"/>
      <w:r w:rsidRPr="00E25795">
        <w:rPr>
          <w:rFonts w:ascii="Verdana" w:hAnsi="Verdana"/>
          <w:i/>
          <w:sz w:val="20"/>
          <w:szCs w:val="20"/>
          <w:lang w:val="es-ES"/>
        </w:rPr>
        <w:t>bid</w:t>
      </w:r>
      <w:proofErr w:type="spellEnd"/>
      <w:r w:rsidRPr="00E25795">
        <w:rPr>
          <w:rFonts w:ascii="Verdana" w:hAnsi="Verdana"/>
          <w:sz w:val="20"/>
          <w:szCs w:val="20"/>
          <w:lang w:val="es-ES"/>
        </w:rPr>
        <w:t xml:space="preserve"> del valor.</w:t>
      </w:r>
    </w:p>
    <w:p w14:paraId="5615529A" w14:textId="77777777" w:rsidR="00290D54" w:rsidRPr="00290D54" w:rsidRDefault="00290D54" w:rsidP="00750ACC">
      <w:pPr>
        <w:spacing w:after="0"/>
        <w:jc w:val="both"/>
        <w:rPr>
          <w:rFonts w:ascii="Verdana" w:eastAsiaTheme="minorEastAsia" w:hAnsi="Verdana"/>
          <w:sz w:val="20"/>
          <w:szCs w:val="20"/>
          <w:lang w:val="es-ES"/>
        </w:rPr>
      </w:pPr>
    </w:p>
    <w:p w14:paraId="06ECA4B3" w14:textId="1387E88B" w:rsidR="00942D8B" w:rsidRDefault="003507CB" w:rsidP="00750ACC">
      <w:pPr>
        <w:spacing w:after="0"/>
        <w:jc w:val="both"/>
        <w:rPr>
          <w:rFonts w:ascii="Verdana" w:hAnsi="Verdana"/>
          <w:sz w:val="20"/>
          <w:szCs w:val="20"/>
          <w:lang w:val="es-ES"/>
        </w:rPr>
      </w:pPr>
      <m:oMath>
        <m:r>
          <w:rPr>
            <w:rFonts w:ascii="Cambria Math" w:hAnsi="Cambria Math"/>
            <w:sz w:val="20"/>
            <w:szCs w:val="20"/>
            <w:lang w:val="es-ES"/>
          </w:rPr>
          <m:t>IC</m:t>
        </m:r>
      </m:oMath>
      <w:r w:rsidR="00942D8B" w:rsidRPr="00E25795">
        <w:rPr>
          <w:rFonts w:ascii="Verdana" w:hAnsi="Verdana"/>
          <w:sz w:val="20"/>
          <w:szCs w:val="20"/>
          <w:lang w:val="es-ES"/>
        </w:rPr>
        <w:t>:</w:t>
      </w:r>
      <w:r w:rsidR="009C6A77">
        <w:rPr>
          <w:rFonts w:ascii="Verdana" w:hAnsi="Verdana"/>
          <w:sz w:val="20"/>
          <w:szCs w:val="20"/>
          <w:lang w:val="es-ES"/>
        </w:rPr>
        <w:t xml:space="preserve"> Es el i</w:t>
      </w:r>
      <w:r w:rsidR="00942D8B" w:rsidRPr="00E25795">
        <w:rPr>
          <w:rFonts w:ascii="Verdana" w:hAnsi="Verdana"/>
          <w:sz w:val="20"/>
          <w:szCs w:val="20"/>
          <w:lang w:val="es-ES"/>
        </w:rPr>
        <w:t>nterés causado</w:t>
      </w:r>
      <w:r w:rsidR="009C6A77">
        <w:rPr>
          <w:rFonts w:ascii="Verdana" w:hAnsi="Verdana"/>
          <w:sz w:val="20"/>
          <w:szCs w:val="20"/>
          <w:lang w:val="es-ES"/>
        </w:rPr>
        <w:t xml:space="preserve"> y se calcula como:</w:t>
      </w:r>
    </w:p>
    <w:p w14:paraId="1D866C12" w14:textId="77777777" w:rsidR="00D52FD6" w:rsidRDefault="00D52FD6" w:rsidP="00750ACC">
      <w:pPr>
        <w:spacing w:after="0"/>
        <w:jc w:val="both"/>
        <w:rPr>
          <w:rFonts w:ascii="Verdana" w:hAnsi="Verdana"/>
          <w:sz w:val="20"/>
          <w:szCs w:val="20"/>
          <w:lang w:val="es-ES"/>
        </w:rPr>
      </w:pPr>
    </w:p>
    <w:p w14:paraId="6D51A9EE" w14:textId="4A2F6FA1" w:rsidR="00D52FD6" w:rsidRPr="00E25795" w:rsidRDefault="00D52FD6" w:rsidP="00750ACC">
      <w:pPr>
        <w:spacing w:after="0"/>
        <w:jc w:val="both"/>
        <w:rPr>
          <w:rFonts w:ascii="Verdana" w:hAnsi="Verdana"/>
          <w:sz w:val="20"/>
          <w:szCs w:val="20"/>
          <w:lang w:val="es-ES"/>
        </w:rPr>
      </w:pPr>
      <m:oMathPara>
        <m:oMath>
          <m:r>
            <w:rPr>
              <w:rFonts w:ascii="Cambria Math" w:hAnsi="Cambria Math"/>
              <w:sz w:val="20"/>
              <w:szCs w:val="20"/>
              <w:lang w:val="es-ES"/>
            </w:rPr>
            <m:t>IC=C*</m:t>
          </m:r>
          <m:d>
            <m:dPr>
              <m:ctrlPr>
                <w:rPr>
                  <w:rFonts w:ascii="Cambria Math" w:hAnsi="Cambria Math"/>
                  <w:i/>
                  <w:sz w:val="20"/>
                  <w:szCs w:val="20"/>
                  <w:lang w:val="es-ES"/>
                </w:rPr>
              </m:ctrlPr>
            </m:dPr>
            <m:e>
              <m:f>
                <m:fPr>
                  <m:ctrlPr>
                    <w:rPr>
                      <w:rFonts w:ascii="Cambria Math" w:hAnsi="Cambria Math"/>
                      <w:i/>
                      <w:sz w:val="20"/>
                      <w:szCs w:val="20"/>
                      <w:lang w:val="es-ES"/>
                    </w:rPr>
                  </m:ctrlPr>
                </m:fPr>
                <m:num>
                  <m:r>
                    <w:rPr>
                      <w:rFonts w:ascii="Cambria Math" w:hAnsi="Cambria Math"/>
                      <w:sz w:val="20"/>
                      <w:szCs w:val="20"/>
                      <w:lang w:val="es-ES"/>
                    </w:rPr>
                    <m:t>D</m:t>
                  </m:r>
                </m:num>
                <m:den>
                  <m:r>
                    <w:rPr>
                      <w:rFonts w:ascii="Cambria Math" w:hAnsi="Cambria Math"/>
                      <w:sz w:val="20"/>
                      <w:szCs w:val="20"/>
                      <w:lang w:val="es-ES"/>
                    </w:rPr>
                    <m:t>B</m:t>
                  </m:r>
                </m:den>
              </m:f>
            </m:e>
          </m:d>
          <m:r>
            <w:rPr>
              <w:rFonts w:ascii="Cambria Math" w:hAnsi="Cambria Math"/>
              <w:sz w:val="20"/>
              <w:szCs w:val="20"/>
              <w:lang w:val="es-ES"/>
            </w:rPr>
            <m:t>*VN</m:t>
          </m:r>
        </m:oMath>
      </m:oMathPara>
    </w:p>
    <w:p w14:paraId="3F7709A5" w14:textId="06751565" w:rsidR="00942D8B" w:rsidRPr="00E25795" w:rsidRDefault="003507CB" w:rsidP="00750ACC">
      <w:pPr>
        <w:spacing w:after="0"/>
        <w:jc w:val="both"/>
        <w:rPr>
          <w:rFonts w:ascii="Verdana" w:hAnsi="Verdana"/>
          <w:sz w:val="20"/>
          <w:szCs w:val="20"/>
          <w:lang w:val="es-ES"/>
        </w:rPr>
      </w:pPr>
      <w:r>
        <w:rPr>
          <w:rFonts w:ascii="Verdana" w:hAnsi="Verdana"/>
          <w:sz w:val="20"/>
          <w:szCs w:val="20"/>
          <w:lang w:val="es-ES"/>
        </w:rPr>
        <w:t xml:space="preserve">Donde: </w:t>
      </w:r>
    </w:p>
    <w:p w14:paraId="54B9D5A2" w14:textId="77777777" w:rsidR="00942D8B" w:rsidRPr="00E25795" w:rsidRDefault="00942D8B" w:rsidP="00750ACC">
      <w:pPr>
        <w:spacing w:after="0"/>
        <w:jc w:val="both"/>
        <w:rPr>
          <w:rFonts w:ascii="Verdana" w:hAnsi="Verdana"/>
          <w:sz w:val="20"/>
          <w:szCs w:val="20"/>
          <w:lang w:val="es-ES"/>
        </w:rPr>
      </w:pPr>
    </w:p>
    <w:p w14:paraId="784587C2" w14:textId="07C13A2E" w:rsidR="00942D8B" w:rsidRDefault="003507CB" w:rsidP="00750ACC">
      <w:pPr>
        <w:spacing w:after="0"/>
        <w:jc w:val="both"/>
        <w:rPr>
          <w:rFonts w:ascii="Verdana" w:hAnsi="Verdana"/>
          <w:sz w:val="20"/>
          <w:szCs w:val="20"/>
          <w:lang w:val="es-ES"/>
        </w:rPr>
      </w:pPr>
      <m:oMath>
        <m:r>
          <w:rPr>
            <w:rFonts w:ascii="Cambria Math" w:hAnsi="Cambria Math"/>
            <w:sz w:val="20"/>
            <w:szCs w:val="20"/>
            <w:lang w:val="es-ES"/>
          </w:rPr>
          <m:t>C</m:t>
        </m:r>
      </m:oMath>
      <w:r w:rsidR="00942D8B" w:rsidRPr="00E25795">
        <w:rPr>
          <w:rFonts w:ascii="Verdana" w:hAnsi="Verdana"/>
          <w:sz w:val="20"/>
          <w:szCs w:val="20"/>
          <w:lang w:val="es-ES"/>
        </w:rPr>
        <w:t>:</w:t>
      </w:r>
      <w:r w:rsidR="00290D54">
        <w:rPr>
          <w:rFonts w:ascii="Verdana" w:hAnsi="Verdana"/>
          <w:sz w:val="20"/>
          <w:szCs w:val="20"/>
          <w:lang w:val="es-ES"/>
        </w:rPr>
        <w:t xml:space="preserve"> </w:t>
      </w:r>
      <w:r w:rsidR="00942D8B" w:rsidRPr="00E25795">
        <w:rPr>
          <w:rFonts w:ascii="Verdana" w:hAnsi="Verdana"/>
          <w:sz w:val="20"/>
          <w:szCs w:val="20"/>
          <w:lang w:val="es-ES"/>
        </w:rPr>
        <w:t>Tasa del cupón de interés</w:t>
      </w:r>
      <w:r w:rsidR="00290D54">
        <w:rPr>
          <w:rFonts w:ascii="Verdana" w:hAnsi="Verdana"/>
          <w:sz w:val="20"/>
          <w:szCs w:val="20"/>
          <w:lang w:val="es-ES"/>
        </w:rPr>
        <w:t>.</w:t>
      </w:r>
    </w:p>
    <w:p w14:paraId="0ED8E16E" w14:textId="77777777" w:rsidR="00290D54" w:rsidRPr="00E25795" w:rsidRDefault="00290D54" w:rsidP="00750ACC">
      <w:pPr>
        <w:spacing w:after="0"/>
        <w:jc w:val="both"/>
        <w:rPr>
          <w:rFonts w:ascii="Verdana" w:hAnsi="Verdana"/>
          <w:sz w:val="20"/>
          <w:szCs w:val="20"/>
          <w:lang w:val="es-ES"/>
        </w:rPr>
      </w:pPr>
    </w:p>
    <w:p w14:paraId="1E760A80" w14:textId="314CE6AB" w:rsidR="00942D8B" w:rsidRDefault="003507CB" w:rsidP="00750ACC">
      <w:pPr>
        <w:spacing w:after="0"/>
        <w:jc w:val="both"/>
        <w:rPr>
          <w:rFonts w:ascii="Verdana" w:hAnsi="Verdana"/>
          <w:sz w:val="20"/>
          <w:szCs w:val="20"/>
          <w:lang w:val="es-ES"/>
        </w:rPr>
      </w:pPr>
      <m:oMath>
        <m:r>
          <w:rPr>
            <w:rFonts w:ascii="Cambria Math" w:hAnsi="Cambria Math"/>
            <w:sz w:val="20"/>
            <w:szCs w:val="20"/>
            <w:lang w:val="es-ES"/>
          </w:rPr>
          <m:t>D</m:t>
        </m:r>
      </m:oMath>
      <w:r w:rsidR="00942D8B" w:rsidRPr="00E25795">
        <w:rPr>
          <w:rFonts w:ascii="Verdana" w:hAnsi="Verdana"/>
          <w:sz w:val="20"/>
          <w:szCs w:val="20"/>
          <w:lang w:val="es-ES"/>
        </w:rPr>
        <w:t>:</w:t>
      </w:r>
      <w:r w:rsidR="00290D54">
        <w:rPr>
          <w:rFonts w:ascii="Verdana" w:hAnsi="Verdana"/>
          <w:sz w:val="20"/>
          <w:szCs w:val="20"/>
          <w:lang w:val="es-ES"/>
        </w:rPr>
        <w:t xml:space="preserve"> </w:t>
      </w:r>
      <w:r w:rsidR="00942D8B" w:rsidRPr="00E25795">
        <w:rPr>
          <w:rFonts w:ascii="Verdana" w:hAnsi="Verdana"/>
          <w:sz w:val="20"/>
          <w:szCs w:val="20"/>
          <w:lang w:val="es-ES"/>
        </w:rPr>
        <w:t>Número de días desde la última fecha de pago de cupón, sobre la base de un año de 365 días</w:t>
      </w:r>
      <w:r w:rsidR="00290D54">
        <w:rPr>
          <w:rFonts w:ascii="Verdana" w:hAnsi="Verdana"/>
          <w:sz w:val="20"/>
          <w:szCs w:val="20"/>
          <w:lang w:val="es-ES"/>
        </w:rPr>
        <w:t>.</w:t>
      </w:r>
    </w:p>
    <w:p w14:paraId="422B073B" w14:textId="77777777" w:rsidR="00290D54" w:rsidRPr="00E25795" w:rsidRDefault="00290D54" w:rsidP="00750ACC">
      <w:pPr>
        <w:spacing w:after="0"/>
        <w:jc w:val="both"/>
        <w:rPr>
          <w:rFonts w:ascii="Verdana" w:hAnsi="Verdana"/>
          <w:sz w:val="20"/>
          <w:szCs w:val="20"/>
          <w:lang w:val="es-ES"/>
        </w:rPr>
      </w:pPr>
    </w:p>
    <w:p w14:paraId="317D8F11" w14:textId="0D63534B" w:rsidR="00942D8B" w:rsidRDefault="003507CB" w:rsidP="00750ACC">
      <w:pPr>
        <w:spacing w:after="0"/>
        <w:jc w:val="both"/>
        <w:rPr>
          <w:rFonts w:ascii="Verdana" w:hAnsi="Verdana"/>
          <w:sz w:val="20"/>
          <w:szCs w:val="20"/>
          <w:lang w:val="es-ES"/>
        </w:rPr>
      </w:pPr>
      <m:oMath>
        <m:r>
          <w:rPr>
            <w:rFonts w:ascii="Cambria Math" w:hAnsi="Cambria Math"/>
            <w:sz w:val="20"/>
            <w:szCs w:val="20"/>
            <w:lang w:val="es-ES"/>
          </w:rPr>
          <m:t>B</m:t>
        </m:r>
      </m:oMath>
      <w:r w:rsidR="00942D8B" w:rsidRPr="00E25795">
        <w:rPr>
          <w:rFonts w:ascii="Verdana" w:hAnsi="Verdana"/>
          <w:sz w:val="20"/>
          <w:szCs w:val="20"/>
          <w:lang w:val="es-ES"/>
        </w:rPr>
        <w:t>:</w:t>
      </w:r>
      <w:r w:rsidR="00942D8B" w:rsidRPr="00E25795">
        <w:rPr>
          <w:rFonts w:ascii="Verdana" w:hAnsi="Verdana"/>
          <w:sz w:val="20"/>
          <w:szCs w:val="20"/>
          <w:lang w:val="es-ES"/>
        </w:rPr>
        <w:tab/>
        <w:t>Número de días al año según la base de cálculo del título.</w:t>
      </w:r>
    </w:p>
    <w:p w14:paraId="45E8D86E" w14:textId="77777777" w:rsidR="00290D54" w:rsidRPr="00E25795" w:rsidRDefault="00290D54" w:rsidP="00750ACC">
      <w:pPr>
        <w:spacing w:after="0"/>
        <w:jc w:val="both"/>
        <w:rPr>
          <w:rFonts w:ascii="Verdana" w:hAnsi="Verdana"/>
          <w:sz w:val="20"/>
          <w:szCs w:val="20"/>
          <w:lang w:val="es-ES"/>
        </w:rPr>
      </w:pPr>
    </w:p>
    <w:p w14:paraId="38E64C5A" w14:textId="34E5DFDF" w:rsidR="00942D8B" w:rsidRPr="00E25795" w:rsidRDefault="003507CB" w:rsidP="00750ACC">
      <w:pPr>
        <w:spacing w:after="0"/>
        <w:jc w:val="both"/>
        <w:rPr>
          <w:rFonts w:ascii="Verdana" w:hAnsi="Verdana"/>
          <w:sz w:val="20"/>
          <w:szCs w:val="20"/>
          <w:lang w:val="es-ES"/>
        </w:rPr>
      </w:pPr>
      <m:oMath>
        <m:r>
          <w:rPr>
            <w:rFonts w:ascii="Cambria Math" w:hAnsi="Cambria Math"/>
            <w:sz w:val="20"/>
            <w:szCs w:val="20"/>
            <w:lang w:val="es-ES"/>
          </w:rPr>
          <m:t>VN</m:t>
        </m:r>
      </m:oMath>
      <w:r w:rsidR="00942D8B" w:rsidRPr="00E25795">
        <w:rPr>
          <w:rFonts w:ascii="Verdana" w:hAnsi="Verdana"/>
          <w:sz w:val="20"/>
          <w:szCs w:val="20"/>
          <w:lang w:val="es-ES"/>
        </w:rPr>
        <w:t>:</w:t>
      </w:r>
      <w:r w:rsidR="00942D8B" w:rsidRPr="00E25795">
        <w:rPr>
          <w:rFonts w:ascii="Verdana" w:hAnsi="Verdana"/>
          <w:sz w:val="20"/>
          <w:szCs w:val="20"/>
          <w:lang w:val="es-ES"/>
        </w:rPr>
        <w:tab/>
        <w:t xml:space="preserve">Valor nominal. </w:t>
      </w:r>
    </w:p>
    <w:p w14:paraId="49232669" w14:textId="77777777" w:rsidR="00942D8B" w:rsidRPr="00E25795" w:rsidRDefault="00942D8B" w:rsidP="00750ACC">
      <w:pPr>
        <w:spacing w:after="0"/>
        <w:jc w:val="both"/>
        <w:rPr>
          <w:rFonts w:ascii="Verdana" w:hAnsi="Verdana"/>
          <w:sz w:val="20"/>
          <w:szCs w:val="20"/>
          <w:lang w:val="es-ES_tradnl"/>
        </w:rPr>
      </w:pPr>
    </w:p>
    <w:p w14:paraId="3D3B9B34" w14:textId="238BBF4A"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7</w:t>
      </w:r>
      <w:r w:rsidRPr="00E25795">
        <w:rPr>
          <w:rFonts w:ascii="Verdana" w:hAnsi="Verdana"/>
          <w:sz w:val="20"/>
          <w:szCs w:val="20"/>
          <w:lang w:val="es-ES"/>
        </w:rPr>
        <w:t>.</w:t>
      </w:r>
    </w:p>
    <w:p w14:paraId="6485699A" w14:textId="5BE36F96" w:rsidR="00942D8B"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Si el título o valor se encuentra denominado en una moneda distinta del dólar de los Estados Unidos de Norteamérica, el valor determinado de conformidad con el </w:t>
      </w:r>
      <w:r w:rsidR="006D1D80">
        <w:rPr>
          <w:rFonts w:ascii="Verdana" w:hAnsi="Verdana"/>
          <w:sz w:val="20"/>
          <w:szCs w:val="20"/>
          <w:lang w:val="es-ES_tradnl"/>
        </w:rPr>
        <w:t>párrafo</w:t>
      </w:r>
      <w:r w:rsidRPr="00E25795">
        <w:rPr>
          <w:rFonts w:ascii="Verdana" w:hAnsi="Verdana"/>
          <w:sz w:val="20"/>
          <w:szCs w:val="20"/>
          <w:lang w:val="es-ES_tradnl"/>
        </w:rPr>
        <w:t xml:space="preserve"> anterior se convierte a dicha moneda con base en las tasas de conversión de divisas publicadas al día de valoración en la página web del Banco Central Europeo (BCE), con 6 decimales, aproximado el último</w:t>
      </w:r>
      <w:r w:rsidR="006C74FA">
        <w:rPr>
          <w:rFonts w:ascii="Verdana" w:hAnsi="Verdana"/>
          <w:sz w:val="20"/>
          <w:szCs w:val="20"/>
          <w:lang w:val="es-ES_tradnl"/>
        </w:rPr>
        <w:t xml:space="preserve"> decimal</w:t>
      </w:r>
      <w:r w:rsidRPr="00E25795">
        <w:rPr>
          <w:rFonts w:ascii="Verdana" w:hAnsi="Verdana"/>
          <w:sz w:val="20"/>
          <w:szCs w:val="20"/>
          <w:lang w:val="es-ES_tradnl"/>
        </w:rPr>
        <w:t xml:space="preserve"> por el sistema de redondeo. Cuando la tasa de conversión de la divisa no se encuentre en la página web del Banco Central Europeo, se deberá tomar la tasa de conversión frente al dólar de los Estados Unidos de Norteamérica publicada por el Banco Central del respectivo país.</w:t>
      </w:r>
    </w:p>
    <w:p w14:paraId="74E96B76" w14:textId="77777777" w:rsidR="002E40E4" w:rsidRDefault="002E40E4" w:rsidP="00750ACC">
      <w:pPr>
        <w:spacing w:after="0"/>
        <w:jc w:val="both"/>
        <w:rPr>
          <w:rFonts w:ascii="Verdana" w:hAnsi="Verdana"/>
          <w:sz w:val="20"/>
          <w:szCs w:val="20"/>
          <w:lang w:val="es-ES_tradnl"/>
        </w:rPr>
      </w:pPr>
    </w:p>
    <w:p w14:paraId="48284CE3" w14:textId="77777777" w:rsidR="002B7F6B" w:rsidRPr="00E25795" w:rsidRDefault="002B7F6B" w:rsidP="00750ACC">
      <w:pPr>
        <w:spacing w:after="0"/>
        <w:jc w:val="both"/>
        <w:rPr>
          <w:rFonts w:ascii="Verdana" w:hAnsi="Verdana"/>
          <w:sz w:val="20"/>
          <w:szCs w:val="20"/>
          <w:lang w:val="es-ES_tradnl"/>
        </w:rPr>
      </w:pPr>
    </w:p>
    <w:p w14:paraId="6D312284" w14:textId="77777777" w:rsidR="00942D8B" w:rsidRPr="00E25795" w:rsidRDefault="00942D8B" w:rsidP="00750ACC">
      <w:pPr>
        <w:spacing w:after="0"/>
        <w:jc w:val="both"/>
        <w:rPr>
          <w:rFonts w:ascii="Verdana" w:hAnsi="Verdana"/>
          <w:sz w:val="20"/>
          <w:szCs w:val="20"/>
          <w:lang w:val="es-ES_tradnl"/>
        </w:rPr>
      </w:pPr>
    </w:p>
    <w:p w14:paraId="430535DB" w14:textId="4336499B" w:rsidR="0069526B" w:rsidRPr="00E25795" w:rsidRDefault="0069526B" w:rsidP="0069526B">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4</w:t>
      </w:r>
      <w:r w:rsidR="004C61C5">
        <w:rPr>
          <w:rFonts w:ascii="Verdana" w:hAnsi="Verdana"/>
          <w:sz w:val="20"/>
          <w:szCs w:val="20"/>
          <w:lang w:val="es-ES"/>
        </w:rPr>
        <w:t>8</w:t>
      </w:r>
      <w:r w:rsidRPr="00E25795">
        <w:rPr>
          <w:rFonts w:ascii="Verdana" w:hAnsi="Verdana"/>
          <w:sz w:val="20"/>
          <w:szCs w:val="20"/>
          <w:lang w:val="es-ES"/>
        </w:rPr>
        <w:t>.</w:t>
      </w:r>
    </w:p>
    <w:p w14:paraId="11061F89" w14:textId="09E1894A"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El valor obtenido de conformidad con lo dispuesto en el inciso anterior deberá multiplicarse por la tasa representativa del mercado (TRM) certificada por la SFC</w:t>
      </w:r>
      <w:r w:rsidR="00B577D2" w:rsidRPr="00E25795">
        <w:rPr>
          <w:rFonts w:ascii="Verdana" w:hAnsi="Verdana"/>
          <w:sz w:val="20"/>
          <w:szCs w:val="20"/>
          <w:lang w:val="es-ES_tradnl"/>
        </w:rPr>
        <w:t>,</w:t>
      </w:r>
      <w:r w:rsidR="000D6073" w:rsidRPr="00E25795">
        <w:rPr>
          <w:rFonts w:ascii="Verdana" w:hAnsi="Verdana"/>
          <w:sz w:val="20"/>
          <w:szCs w:val="20"/>
          <w:lang w:val="es-ES_tradnl"/>
        </w:rPr>
        <w:t xml:space="preserve"> calculada al día de la valoración</w:t>
      </w:r>
      <w:r w:rsidR="00FF6941" w:rsidRPr="00E25795">
        <w:rPr>
          <w:rFonts w:ascii="Verdana" w:hAnsi="Verdana"/>
          <w:sz w:val="20"/>
          <w:szCs w:val="20"/>
          <w:lang w:val="es-ES_tradnl"/>
        </w:rPr>
        <w:t>,</w:t>
      </w:r>
      <w:r w:rsidRPr="00E25795">
        <w:rPr>
          <w:rFonts w:ascii="Verdana" w:hAnsi="Verdana"/>
          <w:sz w:val="20"/>
          <w:szCs w:val="20"/>
          <w:lang w:val="es-ES_tradnl"/>
        </w:rPr>
        <w:t xml:space="preserve"> o por el valor de la unidad vigente para el mismo día, según sea el caso.</w:t>
      </w:r>
    </w:p>
    <w:p w14:paraId="41BD5028" w14:textId="77777777" w:rsidR="00F245EF" w:rsidRPr="00DD43CE" w:rsidRDefault="00F245EF" w:rsidP="00F245EF">
      <w:pPr>
        <w:spacing w:after="0"/>
        <w:jc w:val="both"/>
        <w:rPr>
          <w:rFonts w:ascii="Verdana" w:hAnsi="Verdana"/>
          <w:bCs/>
          <w:sz w:val="20"/>
          <w:szCs w:val="20"/>
          <w:lang w:val="es-ES_tradnl"/>
        </w:rPr>
      </w:pPr>
    </w:p>
    <w:p w14:paraId="6B146C1B" w14:textId="63A1656F" w:rsidR="00942D8B" w:rsidRPr="00F245EF" w:rsidRDefault="00942D8B" w:rsidP="00F245EF">
      <w:pPr>
        <w:spacing w:after="0"/>
        <w:jc w:val="both"/>
        <w:rPr>
          <w:rFonts w:ascii="Verdana" w:hAnsi="Verdana"/>
          <w:b/>
          <w:sz w:val="20"/>
          <w:szCs w:val="20"/>
          <w:lang w:val="es-ES_tradnl"/>
        </w:rPr>
      </w:pPr>
      <w:r w:rsidRPr="009D0066">
        <w:rPr>
          <w:rFonts w:ascii="Verdana" w:hAnsi="Verdana"/>
          <w:b/>
          <w:sz w:val="20"/>
          <w:szCs w:val="20"/>
          <w:lang w:val="es-ES_tradnl"/>
        </w:rPr>
        <w:t>Valores participativos</w:t>
      </w:r>
    </w:p>
    <w:p w14:paraId="09842F4A" w14:textId="77777777" w:rsidR="00942D8B" w:rsidRPr="00E25795" w:rsidRDefault="00942D8B" w:rsidP="00750ACC">
      <w:pPr>
        <w:spacing w:after="0"/>
        <w:jc w:val="both"/>
        <w:rPr>
          <w:rFonts w:ascii="Verdana" w:hAnsi="Verdana"/>
          <w:b/>
          <w:sz w:val="20"/>
          <w:szCs w:val="20"/>
          <w:lang w:val="es-ES_tradnl"/>
        </w:rPr>
      </w:pPr>
    </w:p>
    <w:p w14:paraId="60DA4075" w14:textId="33550D82" w:rsidR="007C60FC" w:rsidRPr="00E25795" w:rsidRDefault="007C60FC" w:rsidP="007C60FC">
      <w:pPr>
        <w:spacing w:after="0"/>
        <w:jc w:val="both"/>
        <w:rPr>
          <w:rFonts w:ascii="Verdana" w:hAnsi="Verdana"/>
          <w:sz w:val="20"/>
          <w:szCs w:val="20"/>
          <w:lang w:val="es-ES"/>
        </w:rPr>
      </w:pPr>
      <w:r w:rsidRPr="00E25795">
        <w:rPr>
          <w:rFonts w:ascii="Verdana" w:hAnsi="Verdana"/>
          <w:sz w:val="20"/>
          <w:szCs w:val="20"/>
          <w:lang w:val="es-ES"/>
        </w:rPr>
        <w:t>3.4.1.</w:t>
      </w:r>
      <w:r w:rsidR="004C61C5">
        <w:rPr>
          <w:rFonts w:ascii="Verdana" w:hAnsi="Verdana"/>
          <w:sz w:val="20"/>
          <w:szCs w:val="20"/>
          <w:lang w:val="es-ES"/>
        </w:rPr>
        <w:t>49</w:t>
      </w:r>
      <w:r w:rsidRPr="00E25795">
        <w:rPr>
          <w:rFonts w:ascii="Verdana" w:hAnsi="Verdana"/>
          <w:sz w:val="20"/>
          <w:szCs w:val="20"/>
          <w:lang w:val="es-ES"/>
        </w:rPr>
        <w:t>.</w:t>
      </w:r>
    </w:p>
    <w:p w14:paraId="2F16D784" w14:textId="37F74090"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_tradnl"/>
        </w:rPr>
        <w:t xml:space="preserve">Las inversiones en títulos y/o valores participativos se deberán valorar </w:t>
      </w:r>
      <w:r w:rsidRPr="00E25795">
        <w:rPr>
          <w:rFonts w:ascii="Verdana" w:hAnsi="Verdana"/>
          <w:sz w:val="20"/>
          <w:szCs w:val="20"/>
          <w:lang w:val="es-ES"/>
        </w:rPr>
        <w:t>teniendo en cuenta las siguientes instrucciones:</w:t>
      </w:r>
    </w:p>
    <w:p w14:paraId="1A56AE2F" w14:textId="77777777" w:rsidR="00942D8B" w:rsidRPr="00E25795" w:rsidRDefault="00942D8B" w:rsidP="00750ACC">
      <w:pPr>
        <w:spacing w:after="0"/>
        <w:jc w:val="both"/>
        <w:rPr>
          <w:rFonts w:ascii="Verdana" w:hAnsi="Verdana"/>
          <w:sz w:val="20"/>
          <w:szCs w:val="20"/>
          <w:lang w:val="es-ES_tradnl"/>
        </w:rPr>
      </w:pPr>
    </w:p>
    <w:p w14:paraId="0A6502A4" w14:textId="0A05D39A" w:rsidR="00942D8B" w:rsidRPr="0085634F" w:rsidRDefault="00942D8B" w:rsidP="0074623D">
      <w:pPr>
        <w:pStyle w:val="Prrafodelista"/>
        <w:numPr>
          <w:ilvl w:val="0"/>
          <w:numId w:val="7"/>
        </w:numPr>
        <w:spacing w:after="0"/>
        <w:ind w:left="284" w:hanging="284"/>
        <w:jc w:val="both"/>
        <w:rPr>
          <w:rFonts w:ascii="Verdana" w:hAnsi="Verdana"/>
          <w:b/>
          <w:sz w:val="20"/>
          <w:szCs w:val="20"/>
          <w:lang w:val="es-ES_tradnl"/>
        </w:rPr>
      </w:pPr>
      <w:r w:rsidRPr="0085634F">
        <w:rPr>
          <w:rFonts w:ascii="Verdana" w:hAnsi="Verdana"/>
          <w:b/>
          <w:sz w:val="20"/>
          <w:szCs w:val="20"/>
          <w:lang w:val="es-ES_tradnl"/>
        </w:rPr>
        <w:t>Inversiones en subsidiarias, filiales, asociadas y participaciones en negocios conjuntos</w:t>
      </w:r>
    </w:p>
    <w:p w14:paraId="6022FE94" w14:textId="77777777" w:rsidR="00942D8B" w:rsidRPr="00E25795" w:rsidRDefault="00942D8B" w:rsidP="00750ACC">
      <w:pPr>
        <w:spacing w:after="0"/>
        <w:jc w:val="both"/>
        <w:rPr>
          <w:rFonts w:ascii="Verdana" w:hAnsi="Verdana"/>
          <w:bCs/>
          <w:sz w:val="20"/>
          <w:szCs w:val="20"/>
          <w:lang w:val="es-ES_tradnl"/>
        </w:rPr>
      </w:pPr>
    </w:p>
    <w:p w14:paraId="4C57DF92" w14:textId="60F3F6B0" w:rsidR="007C60FC" w:rsidRPr="00E25795" w:rsidRDefault="007C60FC" w:rsidP="007C60FC">
      <w:pPr>
        <w:spacing w:after="0"/>
        <w:jc w:val="both"/>
        <w:rPr>
          <w:rFonts w:ascii="Verdana" w:hAnsi="Verdana"/>
          <w:sz w:val="20"/>
          <w:szCs w:val="20"/>
          <w:lang w:val="es-ES"/>
        </w:rPr>
      </w:pPr>
      <w:r w:rsidRPr="00E25795">
        <w:rPr>
          <w:rFonts w:ascii="Verdana" w:hAnsi="Verdana"/>
          <w:sz w:val="20"/>
          <w:szCs w:val="20"/>
          <w:lang w:val="es-ES"/>
        </w:rPr>
        <w:t>3.4.1.5</w:t>
      </w:r>
      <w:r w:rsidR="004C61C5">
        <w:rPr>
          <w:rFonts w:ascii="Verdana" w:hAnsi="Verdana"/>
          <w:sz w:val="20"/>
          <w:szCs w:val="20"/>
          <w:lang w:val="es-ES"/>
        </w:rPr>
        <w:t>0</w:t>
      </w:r>
      <w:r w:rsidRPr="00E25795">
        <w:rPr>
          <w:rFonts w:ascii="Verdana" w:hAnsi="Verdana"/>
          <w:sz w:val="20"/>
          <w:szCs w:val="20"/>
          <w:lang w:val="es-ES"/>
        </w:rPr>
        <w:t>.</w:t>
      </w:r>
    </w:p>
    <w:p w14:paraId="398D6C07" w14:textId="0A43F368"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De acuerdo con el artículo 35 de la Ley 222 de 1995, las inversiones en subordinadas deben valorarse de tal manera que en</w:t>
      </w:r>
      <w:r w:rsidR="00E56485" w:rsidRPr="00E25795">
        <w:rPr>
          <w:rFonts w:ascii="Verdana" w:hAnsi="Verdana"/>
          <w:sz w:val="20"/>
          <w:szCs w:val="20"/>
          <w:lang w:val="es-ES_tradnl"/>
        </w:rPr>
        <w:t xml:space="preserve"> los estados financieros separados</w:t>
      </w:r>
      <w:r w:rsidR="00E56485">
        <w:rPr>
          <w:rFonts w:ascii="Verdana" w:hAnsi="Verdana"/>
          <w:sz w:val="20"/>
          <w:szCs w:val="20"/>
          <w:lang w:val="es-ES_tradnl"/>
        </w:rPr>
        <w:t xml:space="preserve"> </w:t>
      </w:r>
      <w:r w:rsidRPr="00E25795">
        <w:rPr>
          <w:rFonts w:ascii="Verdana" w:hAnsi="Verdana"/>
          <w:sz w:val="20"/>
          <w:szCs w:val="20"/>
          <w:lang w:val="es-ES_tradnl"/>
        </w:rPr>
        <w:t xml:space="preserve">de la matriz o controlante se reconozcan </w:t>
      </w:r>
      <w:r w:rsidR="002A6409">
        <w:rPr>
          <w:rFonts w:ascii="Verdana" w:hAnsi="Verdana"/>
          <w:sz w:val="20"/>
          <w:szCs w:val="20"/>
          <w:lang w:val="es-ES_tradnl"/>
        </w:rPr>
        <w:t xml:space="preserve">dichas inversiones </w:t>
      </w:r>
      <w:r w:rsidRPr="00E25795">
        <w:rPr>
          <w:rFonts w:ascii="Verdana" w:hAnsi="Verdana"/>
          <w:sz w:val="20"/>
          <w:szCs w:val="20"/>
          <w:lang w:val="es-ES_tradnl"/>
        </w:rPr>
        <w:t>por el método de participación patrimonial</w:t>
      </w:r>
      <w:r w:rsidR="000B1D6E">
        <w:rPr>
          <w:rFonts w:ascii="Verdana" w:hAnsi="Verdana"/>
          <w:sz w:val="20"/>
          <w:szCs w:val="20"/>
          <w:lang w:val="es-ES_tradnl"/>
        </w:rPr>
        <w:t>.</w:t>
      </w:r>
    </w:p>
    <w:p w14:paraId="0176107A" w14:textId="77777777" w:rsidR="00942D8B" w:rsidRPr="00E25795" w:rsidRDefault="00942D8B" w:rsidP="00750ACC">
      <w:pPr>
        <w:spacing w:after="0"/>
        <w:jc w:val="both"/>
        <w:rPr>
          <w:rFonts w:ascii="Verdana" w:hAnsi="Verdana"/>
          <w:sz w:val="20"/>
          <w:szCs w:val="20"/>
          <w:lang w:val="es-ES_tradnl"/>
        </w:rPr>
      </w:pPr>
    </w:p>
    <w:p w14:paraId="2E7478AE" w14:textId="0A4B9C33" w:rsidR="007C60FC" w:rsidRPr="00E25795" w:rsidRDefault="007C60FC" w:rsidP="007C60FC">
      <w:pPr>
        <w:spacing w:after="0"/>
        <w:jc w:val="both"/>
        <w:rPr>
          <w:rFonts w:ascii="Verdana" w:hAnsi="Verdana"/>
          <w:sz w:val="20"/>
          <w:szCs w:val="20"/>
          <w:lang w:val="es-ES"/>
        </w:rPr>
      </w:pPr>
      <w:r w:rsidRPr="00E25795">
        <w:rPr>
          <w:rFonts w:ascii="Verdana" w:hAnsi="Verdana"/>
          <w:sz w:val="20"/>
          <w:szCs w:val="20"/>
          <w:lang w:val="es-ES"/>
        </w:rPr>
        <w:t>3.4.1.</w:t>
      </w:r>
      <w:r w:rsidR="00014527" w:rsidRPr="00E25795">
        <w:rPr>
          <w:rFonts w:ascii="Verdana" w:hAnsi="Verdana"/>
          <w:sz w:val="20"/>
          <w:szCs w:val="20"/>
          <w:lang w:val="es-ES"/>
        </w:rPr>
        <w:t>5</w:t>
      </w:r>
      <w:r w:rsidR="004C61C5">
        <w:rPr>
          <w:rFonts w:ascii="Verdana" w:hAnsi="Verdana"/>
          <w:sz w:val="20"/>
          <w:szCs w:val="20"/>
          <w:lang w:val="es-ES"/>
        </w:rPr>
        <w:t>1</w:t>
      </w:r>
      <w:r w:rsidRPr="00E25795">
        <w:rPr>
          <w:rFonts w:ascii="Verdana" w:hAnsi="Verdana"/>
          <w:sz w:val="20"/>
          <w:szCs w:val="20"/>
          <w:lang w:val="es-ES"/>
        </w:rPr>
        <w:t>.</w:t>
      </w:r>
    </w:p>
    <w:p w14:paraId="2EAAB229" w14:textId="12FF86E8" w:rsidR="00C92D4E"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En los casos en los cuales las normas del Código de Comercio o demás disposiciones legales no prevean el tratamiento contable de las inversiones en subsidiarias, filiales, asociadas y participaciones en negocios conjuntos, </w:t>
      </w:r>
      <w:r w:rsidR="009E285F" w:rsidRPr="7A9D9576">
        <w:rPr>
          <w:rFonts w:ascii="Verdana" w:hAnsi="Verdana"/>
          <w:sz w:val="20"/>
          <w:szCs w:val="20"/>
          <w:lang w:val="es-ES"/>
        </w:rPr>
        <w:t xml:space="preserve">se </w:t>
      </w:r>
      <w:r w:rsidRPr="7A9D9576">
        <w:rPr>
          <w:rFonts w:ascii="Verdana" w:hAnsi="Verdana"/>
          <w:sz w:val="20"/>
          <w:szCs w:val="20"/>
          <w:lang w:val="es-ES"/>
        </w:rPr>
        <w:t>deberá cumplir con lo establecido en la NIC 27, NIC 28 y NIIF 11, entre otras, según corresponda de acuerdo con lo dispuesto en el Decreto 2420 de 2015.</w:t>
      </w:r>
    </w:p>
    <w:p w14:paraId="37D76121" w14:textId="77777777" w:rsidR="00C92D4E" w:rsidRPr="00E25795" w:rsidRDefault="00C92D4E" w:rsidP="00C92D4E">
      <w:pPr>
        <w:spacing w:after="0"/>
        <w:jc w:val="both"/>
        <w:rPr>
          <w:rFonts w:ascii="Verdana" w:hAnsi="Verdana"/>
          <w:sz w:val="20"/>
          <w:szCs w:val="20"/>
          <w:lang w:val="es-ES_tradnl"/>
        </w:rPr>
      </w:pPr>
    </w:p>
    <w:p w14:paraId="586BF9B3" w14:textId="713BA22B" w:rsidR="00942D8B" w:rsidRPr="00D51EBE" w:rsidRDefault="00942D8B" w:rsidP="0074623D">
      <w:pPr>
        <w:pStyle w:val="Prrafodelista"/>
        <w:numPr>
          <w:ilvl w:val="0"/>
          <w:numId w:val="7"/>
        </w:numPr>
        <w:spacing w:after="0"/>
        <w:ind w:left="284" w:hanging="284"/>
        <w:jc w:val="both"/>
        <w:rPr>
          <w:rFonts w:ascii="Verdana" w:hAnsi="Verdana"/>
          <w:bCs/>
          <w:sz w:val="20"/>
          <w:szCs w:val="20"/>
          <w:lang w:val="es-ES_tradnl"/>
        </w:rPr>
      </w:pPr>
      <w:r w:rsidRPr="00D51EBE">
        <w:rPr>
          <w:rFonts w:ascii="Verdana" w:hAnsi="Verdana"/>
          <w:b/>
          <w:bCs/>
          <w:sz w:val="20"/>
          <w:szCs w:val="20"/>
          <w:lang w:val="es-ES_tradnl"/>
        </w:rPr>
        <w:t>Valores participativos inscritos en el Registro Nacional de Valores y Emisores (RNVE)</w:t>
      </w:r>
    </w:p>
    <w:p w14:paraId="4157393F" w14:textId="77777777" w:rsidR="00942D8B" w:rsidRPr="00E25795" w:rsidRDefault="00942D8B" w:rsidP="00750ACC">
      <w:pPr>
        <w:spacing w:after="0"/>
        <w:jc w:val="both"/>
        <w:rPr>
          <w:rFonts w:ascii="Verdana" w:hAnsi="Verdana"/>
          <w:sz w:val="20"/>
          <w:szCs w:val="20"/>
          <w:lang w:val="es-ES_tradnl"/>
        </w:rPr>
      </w:pPr>
    </w:p>
    <w:p w14:paraId="162E810B" w14:textId="6916EBB4" w:rsidR="00014527" w:rsidRPr="00E25795" w:rsidRDefault="00014527" w:rsidP="00014527">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5</w:t>
      </w:r>
      <w:r w:rsidR="004C61C5">
        <w:rPr>
          <w:rFonts w:ascii="Verdana" w:hAnsi="Verdana"/>
          <w:sz w:val="20"/>
          <w:szCs w:val="20"/>
          <w:lang w:val="es-ES"/>
        </w:rPr>
        <w:t>2</w:t>
      </w:r>
      <w:r w:rsidRPr="00E25795">
        <w:rPr>
          <w:rFonts w:ascii="Verdana" w:hAnsi="Verdana"/>
          <w:sz w:val="20"/>
          <w:szCs w:val="20"/>
          <w:lang w:val="es-ES"/>
        </w:rPr>
        <w:t>.</w:t>
      </w:r>
    </w:p>
    <w:p w14:paraId="4A3C01F9" w14:textId="2F5D3D9F" w:rsidR="00942D8B" w:rsidRDefault="00942D8B" w:rsidP="00750ACC">
      <w:pPr>
        <w:spacing w:after="0"/>
        <w:jc w:val="both"/>
        <w:rPr>
          <w:rFonts w:ascii="Verdana" w:hAnsi="Verdana"/>
          <w:sz w:val="20"/>
          <w:szCs w:val="20"/>
          <w:lang w:val="es-ES_tradnl"/>
        </w:rPr>
      </w:pPr>
      <w:r w:rsidRPr="006E6476">
        <w:rPr>
          <w:rFonts w:ascii="Verdana" w:hAnsi="Verdana"/>
          <w:sz w:val="20"/>
          <w:szCs w:val="20"/>
          <w:lang w:val="es-ES_tradnl"/>
        </w:rPr>
        <w:t xml:space="preserve">Los valores participativos inscritos en el RNVE y listados en bolsas de valores, sistemas de negociación de valores, o susceptibles de ser registrados en sistemas de registro de valores en Colombia, distintos a los referidos </w:t>
      </w:r>
      <w:r w:rsidR="00366BCC" w:rsidRPr="006E6476">
        <w:rPr>
          <w:rFonts w:ascii="Verdana" w:hAnsi="Verdana"/>
          <w:sz w:val="20"/>
          <w:szCs w:val="20"/>
          <w:lang w:val="es-ES_tradnl"/>
        </w:rPr>
        <w:t xml:space="preserve">en </w:t>
      </w:r>
      <w:r w:rsidR="001E230E" w:rsidRPr="006E6476">
        <w:rPr>
          <w:rFonts w:ascii="Verdana" w:hAnsi="Verdana"/>
          <w:sz w:val="20"/>
          <w:szCs w:val="20"/>
          <w:lang w:val="es-ES_tradnl"/>
        </w:rPr>
        <w:t xml:space="preserve">los párrafos </w:t>
      </w:r>
      <w:r w:rsidR="006E6476" w:rsidRPr="006E6476">
        <w:rPr>
          <w:rFonts w:ascii="Verdana" w:hAnsi="Verdana"/>
          <w:sz w:val="20"/>
          <w:szCs w:val="20"/>
          <w:lang w:val="es-ES_tradnl"/>
        </w:rPr>
        <w:t xml:space="preserve">relacionados con las inversiones en </w:t>
      </w:r>
      <w:r w:rsidR="006E6476" w:rsidRPr="006E6476">
        <w:rPr>
          <w:rFonts w:ascii="Verdana" w:hAnsi="Verdana"/>
          <w:bCs/>
          <w:sz w:val="20"/>
          <w:szCs w:val="20"/>
          <w:lang w:val="es-ES_tradnl"/>
        </w:rPr>
        <w:t>subsidiarias, filiales, asociadas y participaciones en negocios conjuntos</w:t>
      </w:r>
      <w:r w:rsidR="008B22AA">
        <w:rPr>
          <w:rFonts w:ascii="Verdana" w:hAnsi="Verdana"/>
          <w:bCs/>
          <w:sz w:val="20"/>
          <w:szCs w:val="20"/>
          <w:lang w:val="es-ES_tradnl"/>
        </w:rPr>
        <w:t xml:space="preserve"> </w:t>
      </w:r>
      <w:r w:rsidR="001E230E">
        <w:rPr>
          <w:rFonts w:ascii="Verdana" w:hAnsi="Verdana"/>
          <w:sz w:val="20"/>
          <w:szCs w:val="20"/>
          <w:lang w:val="es-ES_tradnl"/>
        </w:rPr>
        <w:t>de esta sección,</w:t>
      </w:r>
      <w:r w:rsidRPr="00E25795">
        <w:rPr>
          <w:rFonts w:ascii="Verdana" w:hAnsi="Verdana"/>
          <w:sz w:val="20"/>
          <w:szCs w:val="20"/>
          <w:lang w:val="es-ES_tradnl"/>
        </w:rPr>
        <w:t xml:space="preserve"> se deberán valorar de acuerdo con el precio determinado por los proveedores de precios de valoración autorizados por la SFC, utilizando la siguiente fórmula:</w:t>
      </w:r>
    </w:p>
    <w:p w14:paraId="7B3AEBDF" w14:textId="77777777" w:rsidR="00FE3E5E" w:rsidRPr="00E25795" w:rsidRDefault="00FE3E5E" w:rsidP="00750ACC">
      <w:pPr>
        <w:spacing w:after="0"/>
        <w:jc w:val="both"/>
        <w:rPr>
          <w:rFonts w:ascii="Verdana" w:hAnsi="Verdana"/>
          <w:sz w:val="20"/>
          <w:szCs w:val="20"/>
          <w:lang w:val="es-ES_tradnl"/>
        </w:rPr>
      </w:pPr>
    </w:p>
    <w:p w14:paraId="7B24905C" w14:textId="5E10B2D4" w:rsidR="00942D8B" w:rsidRDefault="00FE3E5E" w:rsidP="00750ACC">
      <w:pPr>
        <w:spacing w:after="0"/>
        <w:jc w:val="both"/>
        <w:rPr>
          <w:rFonts w:ascii="Verdana" w:hAnsi="Verdana"/>
          <w:sz w:val="20"/>
          <w:szCs w:val="20"/>
          <w:lang w:val="es-ES_tradnl"/>
        </w:rPr>
      </w:pPr>
      <m:oMathPara>
        <m:oMath>
          <m:r>
            <w:rPr>
              <w:rFonts w:ascii="Cambria Math" w:hAnsi="Cambria Math"/>
              <w:sz w:val="20"/>
              <w:szCs w:val="20"/>
              <w:lang w:val="es-ES_tradnl"/>
            </w:rPr>
            <m:t>VR=Q*P</m:t>
          </m:r>
        </m:oMath>
      </m:oMathPara>
    </w:p>
    <w:p w14:paraId="688ED2A9" w14:textId="77777777" w:rsidR="00FE3E5E" w:rsidRPr="00E25795" w:rsidRDefault="00FE3E5E" w:rsidP="00750ACC">
      <w:pPr>
        <w:spacing w:after="0"/>
        <w:jc w:val="both"/>
        <w:rPr>
          <w:rFonts w:ascii="Verdana" w:hAnsi="Verdana"/>
          <w:sz w:val="20"/>
          <w:szCs w:val="20"/>
          <w:lang w:val="es-ES_tradnl"/>
        </w:rPr>
      </w:pPr>
    </w:p>
    <w:p w14:paraId="0A61F065"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Donde:</w:t>
      </w:r>
    </w:p>
    <w:p w14:paraId="6A50087D" w14:textId="77777777" w:rsidR="00942D8B" w:rsidRPr="00E25795" w:rsidRDefault="00942D8B" w:rsidP="00750ACC">
      <w:pPr>
        <w:spacing w:after="0"/>
        <w:jc w:val="both"/>
        <w:rPr>
          <w:rFonts w:ascii="Verdana" w:hAnsi="Verdana"/>
          <w:sz w:val="20"/>
          <w:szCs w:val="20"/>
          <w:lang w:val="es-ES"/>
        </w:rPr>
      </w:pPr>
    </w:p>
    <w:p w14:paraId="1B628D49" w14:textId="0AA84C39" w:rsidR="00942D8B" w:rsidRDefault="00FE3E5E" w:rsidP="00750ACC">
      <w:pPr>
        <w:spacing w:after="0"/>
        <w:jc w:val="both"/>
        <w:rPr>
          <w:rFonts w:ascii="Verdana" w:hAnsi="Verdana"/>
          <w:sz w:val="20"/>
          <w:szCs w:val="20"/>
          <w:lang w:val="es-ES"/>
        </w:rPr>
      </w:pPr>
      <m:oMath>
        <m:r>
          <w:rPr>
            <w:rFonts w:ascii="Cambria Math" w:hAnsi="Cambria Math"/>
            <w:sz w:val="20"/>
            <w:szCs w:val="20"/>
            <w:lang w:val="es-ES_tradnl"/>
          </w:rPr>
          <m:t>VR</m:t>
        </m:r>
      </m:oMath>
      <w:r w:rsidR="00942D8B" w:rsidRPr="00E25795">
        <w:rPr>
          <w:rFonts w:ascii="Verdana" w:hAnsi="Verdana"/>
          <w:sz w:val="20"/>
          <w:szCs w:val="20"/>
          <w:lang w:val="es-ES"/>
        </w:rPr>
        <w:t>:</w:t>
      </w:r>
      <w:r w:rsidR="00942D8B" w:rsidRPr="00E25795">
        <w:rPr>
          <w:rFonts w:ascii="Verdana" w:hAnsi="Verdana"/>
          <w:sz w:val="20"/>
          <w:szCs w:val="20"/>
          <w:lang w:val="es-ES"/>
        </w:rPr>
        <w:tab/>
        <w:t>Valor Razonable.</w:t>
      </w:r>
    </w:p>
    <w:p w14:paraId="6108D719" w14:textId="77777777" w:rsidR="00FE3E5E" w:rsidRPr="00E25795" w:rsidRDefault="00FE3E5E" w:rsidP="00750ACC">
      <w:pPr>
        <w:spacing w:after="0"/>
        <w:jc w:val="both"/>
        <w:rPr>
          <w:rFonts w:ascii="Verdana" w:hAnsi="Verdana"/>
          <w:sz w:val="20"/>
          <w:szCs w:val="20"/>
          <w:lang w:val="es-ES"/>
        </w:rPr>
      </w:pPr>
    </w:p>
    <w:p w14:paraId="2ED2F63F" w14:textId="33C29BA5" w:rsidR="00942D8B" w:rsidRDefault="00FE3E5E" w:rsidP="00750ACC">
      <w:pPr>
        <w:spacing w:after="0"/>
        <w:jc w:val="both"/>
        <w:rPr>
          <w:rFonts w:ascii="Verdana" w:hAnsi="Verdana"/>
          <w:sz w:val="20"/>
          <w:szCs w:val="20"/>
          <w:lang w:val="es-ES"/>
        </w:rPr>
      </w:pPr>
      <m:oMath>
        <m:r>
          <w:rPr>
            <w:rFonts w:ascii="Cambria Math" w:hAnsi="Cambria Math"/>
            <w:sz w:val="20"/>
            <w:szCs w:val="20"/>
            <w:lang w:val="es-ES_tradnl"/>
          </w:rPr>
          <m:t>Q</m:t>
        </m:r>
      </m:oMath>
      <w:r w:rsidR="00942D8B" w:rsidRPr="00E25795">
        <w:rPr>
          <w:rFonts w:ascii="Verdana" w:hAnsi="Verdana"/>
          <w:sz w:val="20"/>
          <w:szCs w:val="20"/>
          <w:lang w:val="es-ES"/>
        </w:rPr>
        <w:t>:</w:t>
      </w:r>
      <w:r w:rsidR="00942D8B" w:rsidRPr="00E25795">
        <w:rPr>
          <w:rFonts w:ascii="Verdana" w:hAnsi="Verdana"/>
          <w:sz w:val="20"/>
          <w:szCs w:val="20"/>
          <w:lang w:val="es-ES"/>
        </w:rPr>
        <w:tab/>
        <w:t xml:space="preserve">Cantidad de valores participativos. </w:t>
      </w:r>
    </w:p>
    <w:p w14:paraId="0BABDA46" w14:textId="77777777" w:rsidR="00FE3E5E" w:rsidRPr="00E25795" w:rsidRDefault="00FE3E5E" w:rsidP="00750ACC">
      <w:pPr>
        <w:spacing w:after="0"/>
        <w:jc w:val="both"/>
        <w:rPr>
          <w:rFonts w:ascii="Verdana" w:hAnsi="Verdana"/>
          <w:sz w:val="20"/>
          <w:szCs w:val="20"/>
          <w:lang w:val="es-ES"/>
        </w:rPr>
      </w:pPr>
    </w:p>
    <w:p w14:paraId="6E3DA8B9" w14:textId="6A083B4B" w:rsidR="00942D8B" w:rsidRPr="00E25795" w:rsidRDefault="00FE3E5E" w:rsidP="00750ACC">
      <w:pPr>
        <w:spacing w:after="0"/>
        <w:jc w:val="both"/>
        <w:rPr>
          <w:rFonts w:ascii="Verdana" w:hAnsi="Verdana"/>
          <w:sz w:val="20"/>
          <w:szCs w:val="20"/>
          <w:lang w:val="es-ES"/>
        </w:rPr>
      </w:pPr>
      <m:oMath>
        <m:r>
          <w:rPr>
            <w:rFonts w:ascii="Cambria Math" w:hAnsi="Cambria Math"/>
            <w:sz w:val="20"/>
            <w:szCs w:val="20"/>
            <w:lang w:val="es-ES_tradnl"/>
          </w:rPr>
          <m:t>P</m:t>
        </m:r>
      </m:oMath>
      <w:r w:rsidR="00942D8B" w:rsidRPr="00E25795">
        <w:rPr>
          <w:rFonts w:ascii="Verdana" w:hAnsi="Verdana"/>
          <w:sz w:val="20"/>
          <w:szCs w:val="20"/>
          <w:lang w:val="es-ES"/>
        </w:rPr>
        <w:t>:</w:t>
      </w:r>
      <w:r w:rsidR="00942D8B" w:rsidRPr="00E25795">
        <w:rPr>
          <w:rFonts w:ascii="Verdana" w:hAnsi="Verdana"/>
          <w:sz w:val="20"/>
          <w:szCs w:val="20"/>
          <w:lang w:val="es-ES"/>
        </w:rPr>
        <w:tab/>
        <w:t>Precio determinado por el proveedor de precios de valoración.</w:t>
      </w:r>
    </w:p>
    <w:p w14:paraId="4E7EB93E" w14:textId="77777777" w:rsidR="00942D8B" w:rsidRPr="00E25795" w:rsidRDefault="00942D8B" w:rsidP="00750ACC">
      <w:pPr>
        <w:spacing w:after="0"/>
        <w:jc w:val="both"/>
        <w:rPr>
          <w:rFonts w:ascii="Verdana" w:hAnsi="Verdana"/>
          <w:sz w:val="20"/>
          <w:szCs w:val="20"/>
          <w:lang w:val="es-ES_tradnl"/>
        </w:rPr>
      </w:pPr>
    </w:p>
    <w:p w14:paraId="0F938F29" w14:textId="0A0AD89B" w:rsidR="00014527" w:rsidRPr="00E25795" w:rsidRDefault="00014527" w:rsidP="00014527">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5</w:t>
      </w:r>
      <w:r w:rsidR="004C61C5">
        <w:rPr>
          <w:rFonts w:ascii="Verdana" w:hAnsi="Verdana"/>
          <w:sz w:val="20"/>
          <w:szCs w:val="20"/>
          <w:lang w:val="es-ES"/>
        </w:rPr>
        <w:t>3</w:t>
      </w:r>
      <w:r w:rsidRPr="00E25795">
        <w:rPr>
          <w:rFonts w:ascii="Verdana" w:hAnsi="Verdana"/>
          <w:sz w:val="20"/>
          <w:szCs w:val="20"/>
          <w:lang w:val="es-ES"/>
        </w:rPr>
        <w:t>.</w:t>
      </w:r>
    </w:p>
    <w:p w14:paraId="6E95590F"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El precio determinado por el proveedor de precios para las participaciones en fondos de inversión colectiva, fondos de capital privado, fondos de cobertura, fondos mutuos, entre otros, y los valores emitidos en desarrollo de procesos de titularización, podrán utilizar como insumo el valor de la unidad calculado por la sociedad administradora al día inmediatamente anterior al de la fecha de valoración, cuando, de conformidad con los criterios establecidos en sus metodologías de valoración, el proveedor considere que no hay información suficiente de negociaciones o registros de operaciones en el mercado para calcular el valor razonable de las mismas.</w:t>
      </w:r>
    </w:p>
    <w:p w14:paraId="728696F9" w14:textId="77777777" w:rsidR="00942D8B" w:rsidRPr="00E25795" w:rsidRDefault="00942D8B" w:rsidP="00750ACC">
      <w:pPr>
        <w:spacing w:after="0"/>
        <w:jc w:val="both"/>
        <w:rPr>
          <w:rFonts w:ascii="Verdana" w:hAnsi="Verdana"/>
          <w:sz w:val="20"/>
          <w:szCs w:val="20"/>
          <w:lang w:val="es-ES_tradnl"/>
        </w:rPr>
      </w:pPr>
    </w:p>
    <w:p w14:paraId="305AB87B" w14:textId="6AE6CA17" w:rsidR="00942D8B" w:rsidRPr="00215CBC" w:rsidRDefault="00942D8B" w:rsidP="0074623D">
      <w:pPr>
        <w:pStyle w:val="Prrafodelista"/>
        <w:numPr>
          <w:ilvl w:val="0"/>
          <w:numId w:val="7"/>
        </w:numPr>
        <w:spacing w:after="0"/>
        <w:ind w:left="284" w:hanging="284"/>
        <w:jc w:val="both"/>
        <w:rPr>
          <w:rFonts w:ascii="Verdana" w:hAnsi="Verdana"/>
          <w:b/>
          <w:sz w:val="20"/>
          <w:szCs w:val="20"/>
          <w:lang w:val="es-ES_tradnl"/>
        </w:rPr>
      </w:pPr>
      <w:r w:rsidRPr="00215CBC">
        <w:rPr>
          <w:rFonts w:ascii="Verdana" w:hAnsi="Verdana"/>
          <w:b/>
          <w:sz w:val="20"/>
          <w:szCs w:val="20"/>
          <w:lang w:val="es-ES_tradnl"/>
        </w:rPr>
        <w:t>Valores participativos que cotizan únicamente en bolsas de valores del exterior</w:t>
      </w:r>
    </w:p>
    <w:p w14:paraId="2364216C" w14:textId="77777777" w:rsidR="00942D8B" w:rsidRPr="00DD43CE" w:rsidRDefault="00942D8B" w:rsidP="00750ACC">
      <w:pPr>
        <w:spacing w:after="0"/>
        <w:jc w:val="both"/>
        <w:rPr>
          <w:rFonts w:ascii="Verdana" w:hAnsi="Verdana"/>
          <w:bCs/>
          <w:sz w:val="20"/>
          <w:szCs w:val="20"/>
          <w:lang w:val="es-ES_tradnl"/>
        </w:rPr>
      </w:pPr>
    </w:p>
    <w:p w14:paraId="241DAD6A" w14:textId="5D2464A9" w:rsidR="00014527" w:rsidRPr="00E25795" w:rsidRDefault="00014527" w:rsidP="00014527">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5</w:t>
      </w:r>
      <w:r w:rsidR="004C61C5">
        <w:rPr>
          <w:rFonts w:ascii="Verdana" w:hAnsi="Verdana"/>
          <w:sz w:val="20"/>
          <w:szCs w:val="20"/>
          <w:lang w:val="es-ES"/>
        </w:rPr>
        <w:t>4</w:t>
      </w:r>
      <w:r w:rsidRPr="00E25795">
        <w:rPr>
          <w:rFonts w:ascii="Verdana" w:hAnsi="Verdana"/>
          <w:sz w:val="20"/>
          <w:szCs w:val="20"/>
          <w:lang w:val="es-ES"/>
        </w:rPr>
        <w:t>.</w:t>
      </w:r>
    </w:p>
    <w:p w14:paraId="7E9050A6" w14:textId="24F1CDC1" w:rsidR="00942D8B" w:rsidRPr="00162E17" w:rsidRDefault="00942D8B" w:rsidP="00162E17">
      <w:pPr>
        <w:spacing w:after="0"/>
        <w:jc w:val="both"/>
        <w:rPr>
          <w:rFonts w:ascii="Verdana" w:hAnsi="Verdana"/>
          <w:sz w:val="20"/>
          <w:szCs w:val="20"/>
          <w:lang w:val="es-ES_tradnl"/>
        </w:rPr>
      </w:pPr>
      <w:r w:rsidRPr="00E25795">
        <w:rPr>
          <w:rFonts w:ascii="Verdana" w:hAnsi="Verdana"/>
          <w:sz w:val="20"/>
          <w:szCs w:val="20"/>
          <w:lang w:val="es-ES_tradnl"/>
        </w:rPr>
        <w:lastRenderedPageBreak/>
        <w:t>Estas inversiones, distintas a las referidas en</w:t>
      </w:r>
      <w:r w:rsidR="00110B30" w:rsidRPr="00E25795">
        <w:rPr>
          <w:rFonts w:ascii="Verdana" w:hAnsi="Verdana"/>
          <w:sz w:val="20"/>
          <w:szCs w:val="20"/>
          <w:lang w:val="es-ES_tradnl"/>
        </w:rPr>
        <w:t xml:space="preserve"> </w:t>
      </w:r>
      <w:r w:rsidR="00110B30">
        <w:rPr>
          <w:rFonts w:ascii="Verdana" w:hAnsi="Verdana"/>
          <w:sz w:val="20"/>
          <w:szCs w:val="20"/>
          <w:lang w:val="es-ES_tradnl"/>
        </w:rPr>
        <w:t xml:space="preserve">los </w:t>
      </w:r>
      <w:r w:rsidR="004C78C7" w:rsidRPr="006E6476">
        <w:rPr>
          <w:rFonts w:ascii="Verdana" w:hAnsi="Verdana"/>
          <w:sz w:val="20"/>
          <w:szCs w:val="20"/>
          <w:lang w:val="es-ES_tradnl"/>
        </w:rPr>
        <w:t xml:space="preserve">en los párrafos relacionados con las inversiones en </w:t>
      </w:r>
      <w:r w:rsidR="004C78C7" w:rsidRPr="006E6476">
        <w:rPr>
          <w:rFonts w:ascii="Verdana" w:hAnsi="Verdana"/>
          <w:bCs/>
          <w:sz w:val="20"/>
          <w:szCs w:val="20"/>
          <w:lang w:val="es-ES_tradnl"/>
        </w:rPr>
        <w:t>subsidiarias, filiales, asociadas y participaciones en negocios conjuntos</w:t>
      </w:r>
      <w:r w:rsidR="004C78C7" w:rsidRPr="004C78C7">
        <w:rPr>
          <w:rFonts w:ascii="Verdana" w:hAnsi="Verdana"/>
          <w:sz w:val="20"/>
          <w:szCs w:val="20"/>
          <w:highlight w:val="yellow"/>
          <w:lang w:val="es-ES_tradnl"/>
        </w:rPr>
        <w:t xml:space="preserve"> </w:t>
      </w:r>
      <w:r w:rsidR="00110B30" w:rsidRPr="002F331B">
        <w:rPr>
          <w:rFonts w:ascii="Verdana" w:hAnsi="Verdana"/>
          <w:sz w:val="20"/>
          <w:szCs w:val="20"/>
          <w:lang w:val="es-ES_tradnl"/>
        </w:rPr>
        <w:t>de esta sección</w:t>
      </w:r>
      <w:r w:rsidRPr="002F331B">
        <w:rPr>
          <w:rFonts w:ascii="Verdana" w:hAnsi="Verdana"/>
          <w:sz w:val="20"/>
          <w:szCs w:val="20"/>
          <w:lang w:val="es-ES_tradnl"/>
        </w:rPr>
        <w:t xml:space="preserve">, se deberán valorar </w:t>
      </w:r>
      <w:r w:rsidR="002402AA">
        <w:rPr>
          <w:rFonts w:ascii="Verdana" w:hAnsi="Verdana"/>
          <w:sz w:val="20"/>
          <w:szCs w:val="20"/>
          <w:lang w:val="es-ES_tradnl"/>
        </w:rPr>
        <w:t>d</w:t>
      </w:r>
      <w:r w:rsidRPr="002F331B">
        <w:rPr>
          <w:rFonts w:ascii="Verdana" w:hAnsi="Verdana"/>
          <w:sz w:val="20"/>
          <w:szCs w:val="20"/>
          <w:lang w:val="es-ES_tradnl"/>
        </w:rPr>
        <w:t>e acuerdo con el precio determinado por los pro</w:t>
      </w:r>
      <w:r w:rsidRPr="00162E17">
        <w:rPr>
          <w:rFonts w:ascii="Verdana" w:hAnsi="Verdana"/>
          <w:sz w:val="20"/>
          <w:szCs w:val="20"/>
          <w:lang w:val="es-ES_tradnl"/>
        </w:rPr>
        <w:t>veedores de precios de valoración autorizados por la SFC, utilizando la siguiente fórmula:</w:t>
      </w:r>
    </w:p>
    <w:p w14:paraId="59A77C4B" w14:textId="77777777" w:rsidR="003B0F96" w:rsidRPr="00E25795" w:rsidRDefault="003B0F96" w:rsidP="00750ACC">
      <w:pPr>
        <w:spacing w:after="0"/>
        <w:jc w:val="both"/>
        <w:rPr>
          <w:rFonts w:ascii="Verdana" w:hAnsi="Verdana"/>
          <w:bCs/>
          <w:sz w:val="20"/>
          <w:szCs w:val="20"/>
          <w:lang w:val="es-ES"/>
        </w:rPr>
      </w:pPr>
    </w:p>
    <w:p w14:paraId="28EB1B23" w14:textId="77777777" w:rsidR="0005144C" w:rsidRDefault="0005144C" w:rsidP="0005144C">
      <w:pPr>
        <w:spacing w:after="0"/>
        <w:jc w:val="both"/>
        <w:rPr>
          <w:rFonts w:ascii="Verdana" w:hAnsi="Verdana"/>
          <w:sz w:val="20"/>
          <w:szCs w:val="20"/>
          <w:lang w:val="es-ES_tradnl"/>
        </w:rPr>
      </w:pPr>
      <m:oMathPara>
        <m:oMath>
          <m:r>
            <w:rPr>
              <w:rFonts w:ascii="Cambria Math" w:hAnsi="Cambria Math"/>
              <w:sz w:val="20"/>
              <w:szCs w:val="20"/>
              <w:lang w:val="es-ES_tradnl"/>
            </w:rPr>
            <m:t>VR=Q*P</m:t>
          </m:r>
        </m:oMath>
      </m:oMathPara>
    </w:p>
    <w:p w14:paraId="167D46B3" w14:textId="77777777" w:rsidR="003B0F96" w:rsidRDefault="003B0F96" w:rsidP="0005144C">
      <w:pPr>
        <w:spacing w:after="0"/>
        <w:jc w:val="both"/>
        <w:rPr>
          <w:rFonts w:ascii="Verdana" w:hAnsi="Verdana"/>
          <w:sz w:val="20"/>
          <w:szCs w:val="20"/>
          <w:lang w:val="es-ES_tradnl"/>
        </w:rPr>
      </w:pPr>
    </w:p>
    <w:p w14:paraId="753FAD1F" w14:textId="77777777" w:rsidR="0005144C" w:rsidRPr="00E25795" w:rsidRDefault="0005144C" w:rsidP="00162E17">
      <w:pPr>
        <w:spacing w:after="0"/>
        <w:jc w:val="both"/>
        <w:rPr>
          <w:rFonts w:ascii="Verdana" w:hAnsi="Verdana"/>
          <w:sz w:val="20"/>
          <w:szCs w:val="20"/>
          <w:lang w:val="es-ES"/>
        </w:rPr>
      </w:pPr>
      <w:r w:rsidRPr="00E25795">
        <w:rPr>
          <w:rFonts w:ascii="Verdana" w:hAnsi="Verdana"/>
          <w:sz w:val="20"/>
          <w:szCs w:val="20"/>
          <w:lang w:val="es-ES"/>
        </w:rPr>
        <w:t>Donde:</w:t>
      </w:r>
    </w:p>
    <w:p w14:paraId="26E17BEB" w14:textId="77777777" w:rsidR="0005144C" w:rsidRPr="00E25795" w:rsidRDefault="0005144C" w:rsidP="0005144C">
      <w:pPr>
        <w:spacing w:after="0"/>
        <w:jc w:val="both"/>
        <w:rPr>
          <w:rFonts w:ascii="Verdana" w:hAnsi="Verdana"/>
          <w:sz w:val="20"/>
          <w:szCs w:val="20"/>
          <w:lang w:val="es-ES"/>
        </w:rPr>
      </w:pPr>
    </w:p>
    <w:p w14:paraId="335BB160" w14:textId="77777777" w:rsidR="0005144C" w:rsidRDefault="0005144C" w:rsidP="00162E17">
      <w:pPr>
        <w:spacing w:after="0"/>
        <w:jc w:val="both"/>
        <w:rPr>
          <w:rFonts w:ascii="Verdana" w:hAnsi="Verdana"/>
          <w:sz w:val="20"/>
          <w:szCs w:val="20"/>
          <w:lang w:val="es-ES"/>
        </w:rPr>
      </w:pPr>
      <m:oMath>
        <m:r>
          <w:rPr>
            <w:rFonts w:ascii="Cambria Math" w:hAnsi="Cambria Math"/>
            <w:sz w:val="20"/>
            <w:szCs w:val="20"/>
            <w:lang w:val="es-ES_tradnl"/>
          </w:rPr>
          <m:t>VR</m:t>
        </m:r>
      </m:oMath>
      <w:r w:rsidRPr="00E25795">
        <w:rPr>
          <w:rFonts w:ascii="Verdana" w:hAnsi="Verdana"/>
          <w:sz w:val="20"/>
          <w:szCs w:val="20"/>
          <w:lang w:val="es-ES"/>
        </w:rPr>
        <w:t>:</w:t>
      </w:r>
      <w:r w:rsidRPr="00E25795">
        <w:rPr>
          <w:rFonts w:ascii="Verdana" w:hAnsi="Verdana"/>
          <w:sz w:val="20"/>
          <w:szCs w:val="20"/>
          <w:lang w:val="es-ES"/>
        </w:rPr>
        <w:tab/>
        <w:t>Valor Razonable.</w:t>
      </w:r>
    </w:p>
    <w:p w14:paraId="5FB082E5" w14:textId="77777777" w:rsidR="0005144C" w:rsidRPr="00E25795" w:rsidRDefault="0005144C" w:rsidP="00162E17">
      <w:pPr>
        <w:spacing w:after="0"/>
        <w:jc w:val="both"/>
        <w:rPr>
          <w:rFonts w:ascii="Verdana" w:hAnsi="Verdana"/>
          <w:sz w:val="20"/>
          <w:szCs w:val="20"/>
          <w:lang w:val="es-ES"/>
        </w:rPr>
      </w:pPr>
    </w:p>
    <w:p w14:paraId="119A6EED" w14:textId="77777777" w:rsidR="0005144C" w:rsidRDefault="0005144C" w:rsidP="00162E17">
      <w:pPr>
        <w:spacing w:after="0"/>
        <w:jc w:val="both"/>
        <w:rPr>
          <w:rFonts w:ascii="Verdana" w:hAnsi="Verdana"/>
          <w:sz w:val="20"/>
          <w:szCs w:val="20"/>
          <w:lang w:val="es-ES"/>
        </w:rPr>
      </w:pPr>
      <m:oMath>
        <m:r>
          <w:rPr>
            <w:rFonts w:ascii="Cambria Math" w:hAnsi="Cambria Math"/>
            <w:sz w:val="20"/>
            <w:szCs w:val="20"/>
            <w:lang w:val="es-ES_tradnl"/>
          </w:rPr>
          <m:t>Q</m:t>
        </m:r>
      </m:oMath>
      <w:r w:rsidRPr="00E25795">
        <w:rPr>
          <w:rFonts w:ascii="Verdana" w:hAnsi="Verdana"/>
          <w:sz w:val="20"/>
          <w:szCs w:val="20"/>
          <w:lang w:val="es-ES"/>
        </w:rPr>
        <w:t>:</w:t>
      </w:r>
      <w:r w:rsidRPr="00E25795">
        <w:rPr>
          <w:rFonts w:ascii="Verdana" w:hAnsi="Verdana"/>
          <w:sz w:val="20"/>
          <w:szCs w:val="20"/>
          <w:lang w:val="es-ES"/>
        </w:rPr>
        <w:tab/>
        <w:t xml:space="preserve">Cantidad de valores participativos. </w:t>
      </w:r>
    </w:p>
    <w:p w14:paraId="6C9E2481" w14:textId="77777777" w:rsidR="0005144C" w:rsidRPr="00E25795" w:rsidRDefault="0005144C" w:rsidP="00162E17">
      <w:pPr>
        <w:spacing w:after="0"/>
        <w:jc w:val="both"/>
        <w:rPr>
          <w:rFonts w:ascii="Verdana" w:hAnsi="Verdana"/>
          <w:sz w:val="20"/>
          <w:szCs w:val="20"/>
          <w:lang w:val="es-ES"/>
        </w:rPr>
      </w:pPr>
    </w:p>
    <w:p w14:paraId="09EB61BA" w14:textId="77777777" w:rsidR="0005144C" w:rsidRPr="00E25795" w:rsidRDefault="0005144C" w:rsidP="00162E17">
      <w:pPr>
        <w:spacing w:after="0"/>
        <w:jc w:val="both"/>
        <w:rPr>
          <w:rFonts w:ascii="Verdana" w:hAnsi="Verdana"/>
          <w:sz w:val="20"/>
          <w:szCs w:val="20"/>
          <w:lang w:val="es-ES"/>
        </w:rPr>
      </w:pPr>
      <m:oMath>
        <m:r>
          <w:rPr>
            <w:rFonts w:ascii="Cambria Math" w:hAnsi="Cambria Math"/>
            <w:sz w:val="20"/>
            <w:szCs w:val="20"/>
            <w:lang w:val="es-ES_tradnl"/>
          </w:rPr>
          <m:t>P</m:t>
        </m:r>
      </m:oMath>
      <w:r w:rsidRPr="00E25795">
        <w:rPr>
          <w:rFonts w:ascii="Verdana" w:hAnsi="Verdana"/>
          <w:sz w:val="20"/>
          <w:szCs w:val="20"/>
          <w:lang w:val="es-ES"/>
        </w:rPr>
        <w:t>:</w:t>
      </w:r>
      <w:r w:rsidRPr="00E25795">
        <w:rPr>
          <w:rFonts w:ascii="Verdana" w:hAnsi="Verdana"/>
          <w:sz w:val="20"/>
          <w:szCs w:val="20"/>
          <w:lang w:val="es-ES"/>
        </w:rPr>
        <w:tab/>
        <w:t>Precio determinado por el proveedor de precios de valoración.</w:t>
      </w:r>
    </w:p>
    <w:p w14:paraId="5E5C441F" w14:textId="77777777" w:rsidR="00942D8B" w:rsidRPr="00E25795" w:rsidRDefault="00942D8B" w:rsidP="00750ACC">
      <w:pPr>
        <w:spacing w:after="0"/>
        <w:jc w:val="both"/>
        <w:rPr>
          <w:rFonts w:ascii="Verdana" w:hAnsi="Verdana"/>
          <w:sz w:val="20"/>
          <w:szCs w:val="20"/>
          <w:lang w:val="es-ES"/>
        </w:rPr>
      </w:pPr>
    </w:p>
    <w:p w14:paraId="2BA56897" w14:textId="6536C64E" w:rsidR="00014527" w:rsidRPr="00E25795" w:rsidRDefault="00014527" w:rsidP="00014527">
      <w:pPr>
        <w:spacing w:after="0"/>
        <w:jc w:val="both"/>
        <w:rPr>
          <w:rFonts w:ascii="Verdana" w:hAnsi="Verdana"/>
          <w:sz w:val="20"/>
          <w:szCs w:val="20"/>
          <w:lang w:val="es-ES"/>
        </w:rPr>
      </w:pPr>
      <w:r w:rsidRPr="00E25795">
        <w:rPr>
          <w:rFonts w:ascii="Verdana" w:hAnsi="Verdana"/>
          <w:sz w:val="20"/>
          <w:szCs w:val="20"/>
          <w:lang w:val="es-ES"/>
        </w:rPr>
        <w:t>3.4.1.</w:t>
      </w:r>
      <w:r w:rsidR="00C44000">
        <w:rPr>
          <w:rFonts w:ascii="Verdana" w:hAnsi="Verdana"/>
          <w:sz w:val="20"/>
          <w:szCs w:val="20"/>
          <w:lang w:val="es-ES"/>
        </w:rPr>
        <w:t>5</w:t>
      </w:r>
      <w:r w:rsidR="004C61C5">
        <w:rPr>
          <w:rFonts w:ascii="Verdana" w:hAnsi="Verdana"/>
          <w:sz w:val="20"/>
          <w:szCs w:val="20"/>
          <w:lang w:val="es-ES"/>
        </w:rPr>
        <w:t>5</w:t>
      </w:r>
      <w:r w:rsidRPr="00E25795">
        <w:rPr>
          <w:rFonts w:ascii="Verdana" w:hAnsi="Verdana"/>
          <w:sz w:val="20"/>
          <w:szCs w:val="20"/>
          <w:lang w:val="es-ES"/>
        </w:rPr>
        <w:t>.</w:t>
      </w:r>
    </w:p>
    <w:p w14:paraId="14AE54D2" w14:textId="3A25B3CE" w:rsidR="00942D8B" w:rsidRPr="00E25795" w:rsidRDefault="00942D8B" w:rsidP="00750ACC">
      <w:pPr>
        <w:spacing w:after="0"/>
        <w:jc w:val="both"/>
        <w:rPr>
          <w:rFonts w:ascii="Verdana" w:hAnsi="Verdana"/>
          <w:sz w:val="20"/>
          <w:szCs w:val="20"/>
          <w:lang w:val="es-ES"/>
        </w:rPr>
      </w:pPr>
      <w:r w:rsidRPr="233AF104">
        <w:rPr>
          <w:rFonts w:ascii="Verdana" w:hAnsi="Verdana"/>
          <w:sz w:val="20"/>
          <w:szCs w:val="20"/>
          <w:lang w:val="es-ES"/>
        </w:rPr>
        <w:t>En caso de que el precio determinado por el proveedor de precios se encuentre en una denominación diferente a pesos colombianos, deberá convertirse a moneda legal, empleando para el efecto el procedimiento establecido en</w:t>
      </w:r>
      <w:r w:rsidR="00C65FBB" w:rsidRPr="233AF104">
        <w:rPr>
          <w:rFonts w:ascii="Verdana" w:hAnsi="Verdana"/>
          <w:sz w:val="20"/>
          <w:szCs w:val="20"/>
          <w:lang w:val="es-ES"/>
        </w:rPr>
        <w:t xml:space="preserve"> los párrafos 3.4.1.</w:t>
      </w:r>
      <w:r w:rsidR="005823DC" w:rsidRPr="233AF104">
        <w:rPr>
          <w:rFonts w:ascii="Verdana" w:hAnsi="Verdana"/>
          <w:sz w:val="20"/>
          <w:szCs w:val="20"/>
          <w:lang w:val="es-ES"/>
        </w:rPr>
        <w:t>4</w:t>
      </w:r>
      <w:r w:rsidR="00B555B5">
        <w:rPr>
          <w:rFonts w:ascii="Verdana" w:hAnsi="Verdana"/>
          <w:sz w:val="20"/>
          <w:szCs w:val="20"/>
          <w:lang w:val="es-ES"/>
        </w:rPr>
        <w:t>7</w:t>
      </w:r>
      <w:r w:rsidR="005823DC" w:rsidRPr="233AF104">
        <w:rPr>
          <w:rFonts w:ascii="Verdana" w:hAnsi="Verdana"/>
          <w:sz w:val="20"/>
          <w:szCs w:val="20"/>
          <w:lang w:val="es-ES"/>
        </w:rPr>
        <w:t>. y 3.4.1.4</w:t>
      </w:r>
      <w:r w:rsidR="00B555B5">
        <w:rPr>
          <w:rFonts w:ascii="Verdana" w:hAnsi="Verdana"/>
          <w:sz w:val="20"/>
          <w:szCs w:val="20"/>
          <w:lang w:val="es-ES"/>
        </w:rPr>
        <w:t>8</w:t>
      </w:r>
      <w:r w:rsidR="005823DC" w:rsidRPr="233AF104">
        <w:rPr>
          <w:rFonts w:ascii="Verdana" w:hAnsi="Verdana"/>
          <w:sz w:val="20"/>
          <w:szCs w:val="20"/>
          <w:lang w:val="es-ES"/>
        </w:rPr>
        <w:t xml:space="preserve"> de esta sección</w:t>
      </w:r>
      <w:r w:rsidRPr="233AF104">
        <w:rPr>
          <w:rFonts w:ascii="Verdana" w:hAnsi="Verdana"/>
          <w:sz w:val="20"/>
          <w:szCs w:val="20"/>
          <w:lang w:val="es-ES"/>
        </w:rPr>
        <w:t>.</w:t>
      </w:r>
    </w:p>
    <w:p w14:paraId="6CE98CC4" w14:textId="77777777" w:rsidR="006E1E7F" w:rsidRPr="00E25795" w:rsidRDefault="006E1E7F" w:rsidP="006E1E7F">
      <w:pPr>
        <w:spacing w:after="0"/>
        <w:jc w:val="both"/>
        <w:rPr>
          <w:rFonts w:ascii="Verdana" w:hAnsi="Verdana"/>
          <w:sz w:val="20"/>
          <w:szCs w:val="20"/>
          <w:lang w:val="es-ES_tradnl"/>
        </w:rPr>
      </w:pPr>
    </w:p>
    <w:p w14:paraId="56CA22D4" w14:textId="2A4BB836" w:rsidR="006E1E7F" w:rsidRPr="00E25795" w:rsidRDefault="006E1E7F" w:rsidP="006E1E7F">
      <w:pPr>
        <w:spacing w:after="0"/>
        <w:jc w:val="both"/>
        <w:rPr>
          <w:rFonts w:ascii="Verdana" w:hAnsi="Verdana"/>
          <w:sz w:val="20"/>
          <w:szCs w:val="20"/>
          <w:lang w:val="es-ES"/>
        </w:rPr>
      </w:pPr>
      <w:r w:rsidRPr="00E25795">
        <w:rPr>
          <w:rFonts w:ascii="Verdana" w:hAnsi="Verdana"/>
          <w:sz w:val="20"/>
          <w:szCs w:val="20"/>
          <w:lang w:val="es-ES"/>
        </w:rPr>
        <w:t>3.4.1.</w:t>
      </w:r>
      <w:r>
        <w:rPr>
          <w:rFonts w:ascii="Verdana" w:hAnsi="Verdana"/>
          <w:sz w:val="20"/>
          <w:szCs w:val="20"/>
          <w:lang w:val="es-ES"/>
        </w:rPr>
        <w:t>5</w:t>
      </w:r>
      <w:r w:rsidR="004C61C5">
        <w:rPr>
          <w:rFonts w:ascii="Verdana" w:hAnsi="Verdana"/>
          <w:sz w:val="20"/>
          <w:szCs w:val="20"/>
          <w:lang w:val="es-ES"/>
        </w:rPr>
        <w:t>6</w:t>
      </w:r>
      <w:r w:rsidRPr="00E25795">
        <w:rPr>
          <w:rFonts w:ascii="Verdana" w:hAnsi="Verdana"/>
          <w:sz w:val="20"/>
          <w:szCs w:val="20"/>
          <w:lang w:val="es-ES"/>
        </w:rPr>
        <w:t>.</w:t>
      </w:r>
    </w:p>
    <w:p w14:paraId="28810117" w14:textId="1BCA101F" w:rsidR="00942D8B" w:rsidRPr="006E1E7F" w:rsidRDefault="00942D8B" w:rsidP="006E1E7F">
      <w:pPr>
        <w:spacing w:after="0"/>
        <w:jc w:val="both"/>
        <w:rPr>
          <w:rFonts w:ascii="Verdana" w:hAnsi="Verdana"/>
          <w:sz w:val="20"/>
          <w:szCs w:val="20"/>
          <w:lang w:val="es-ES_tradnl"/>
        </w:rPr>
      </w:pPr>
      <w:r w:rsidRPr="006E1E7F">
        <w:rPr>
          <w:rFonts w:ascii="Verdana" w:hAnsi="Verdana"/>
          <w:sz w:val="20"/>
          <w:szCs w:val="20"/>
          <w:lang w:val="es-ES_tradnl"/>
        </w:rPr>
        <w:t>Cuando el proveedor de precios designado como oficial para el segmento correspondiente no suministre precios o insumos para la valoración de estas inversiones, las entidades deberán utilizar el precio de cierre disponible en la bolsa donde se cotice el día de la valoración o, en su defecto, el precio de cierre más reciente reportado por ésta, durante los últimos 5 días bursátiles, incluido el día de la valoración. De no existir precio de cierre durante dicho período, se deberán valorar por el promedio simple de los precios de cierre reportados durante los últimos 30 días bursátiles, incluido el día de la valoración.</w:t>
      </w:r>
    </w:p>
    <w:p w14:paraId="2018F0D8" w14:textId="77777777" w:rsidR="00942D8B" w:rsidRPr="00E25795" w:rsidRDefault="00942D8B" w:rsidP="00750ACC">
      <w:pPr>
        <w:spacing w:after="0"/>
        <w:jc w:val="both"/>
        <w:rPr>
          <w:rFonts w:ascii="Verdana" w:hAnsi="Verdana"/>
          <w:sz w:val="20"/>
          <w:szCs w:val="20"/>
          <w:lang w:val="es-ES_tradnl"/>
        </w:rPr>
      </w:pPr>
    </w:p>
    <w:p w14:paraId="2F6C3676" w14:textId="35E6CBDB" w:rsidR="00014527" w:rsidRPr="00E25795" w:rsidRDefault="00014527" w:rsidP="00014527">
      <w:pPr>
        <w:spacing w:after="0"/>
        <w:jc w:val="both"/>
        <w:rPr>
          <w:rFonts w:ascii="Verdana" w:hAnsi="Verdana"/>
          <w:sz w:val="20"/>
          <w:szCs w:val="20"/>
          <w:lang w:val="es-ES"/>
        </w:rPr>
      </w:pPr>
      <w:r w:rsidRPr="00E25795">
        <w:rPr>
          <w:rFonts w:ascii="Verdana" w:hAnsi="Verdana"/>
          <w:sz w:val="20"/>
          <w:szCs w:val="20"/>
          <w:lang w:val="es-ES"/>
        </w:rPr>
        <w:t>3.4.1.</w:t>
      </w:r>
      <w:r w:rsidR="000B4ACC">
        <w:rPr>
          <w:rFonts w:ascii="Verdana" w:hAnsi="Verdana"/>
          <w:sz w:val="20"/>
          <w:szCs w:val="20"/>
          <w:lang w:val="es-ES"/>
        </w:rPr>
        <w:t>5</w:t>
      </w:r>
      <w:r w:rsidR="004C61C5">
        <w:rPr>
          <w:rFonts w:ascii="Verdana" w:hAnsi="Verdana"/>
          <w:sz w:val="20"/>
          <w:szCs w:val="20"/>
          <w:lang w:val="es-ES"/>
        </w:rPr>
        <w:t>7</w:t>
      </w:r>
      <w:r w:rsidRPr="00E25795">
        <w:rPr>
          <w:rFonts w:ascii="Verdana" w:hAnsi="Verdana"/>
          <w:sz w:val="20"/>
          <w:szCs w:val="20"/>
          <w:lang w:val="es-ES"/>
        </w:rPr>
        <w:t>.</w:t>
      </w:r>
    </w:p>
    <w:p w14:paraId="59BB073C" w14:textId="38ABF3C3" w:rsidR="00942D8B" w:rsidRPr="009726E4" w:rsidRDefault="00014527" w:rsidP="00750ACC">
      <w:pPr>
        <w:spacing w:after="0"/>
        <w:jc w:val="both"/>
        <w:rPr>
          <w:rFonts w:ascii="Verdana" w:hAnsi="Verdana"/>
          <w:sz w:val="20"/>
          <w:szCs w:val="20"/>
          <w:lang w:val="es-ES"/>
        </w:rPr>
      </w:pPr>
      <w:r w:rsidRPr="233AF104">
        <w:rPr>
          <w:rFonts w:ascii="Verdana" w:hAnsi="Verdana"/>
          <w:sz w:val="20"/>
          <w:szCs w:val="20"/>
          <w:lang w:val="es-ES"/>
        </w:rPr>
        <w:t>En caso de que</w:t>
      </w:r>
      <w:r w:rsidR="00942D8B" w:rsidRPr="233AF104">
        <w:rPr>
          <w:rFonts w:ascii="Verdana" w:hAnsi="Verdana"/>
          <w:sz w:val="20"/>
          <w:szCs w:val="20"/>
          <w:lang w:val="es-ES"/>
        </w:rPr>
        <w:t xml:space="preserve"> los valores se negocien en más de una bolsa de valores del exterior, se deberá</w:t>
      </w:r>
      <w:r w:rsidR="00D942FA" w:rsidRPr="233AF104">
        <w:rPr>
          <w:rFonts w:ascii="Verdana" w:hAnsi="Verdana"/>
          <w:sz w:val="20"/>
          <w:szCs w:val="20"/>
          <w:lang w:val="es-ES"/>
        </w:rPr>
        <w:t>n</w:t>
      </w:r>
      <w:r w:rsidR="00942D8B" w:rsidRPr="233AF104">
        <w:rPr>
          <w:rFonts w:ascii="Verdana" w:hAnsi="Verdana"/>
          <w:sz w:val="20"/>
          <w:szCs w:val="20"/>
          <w:lang w:val="es-ES"/>
        </w:rPr>
        <w:t xml:space="preserve"> utilizar los precios de cierre del mercado de origen, para aplicar las instrucciones del </w:t>
      </w:r>
      <w:r w:rsidR="008F28C6" w:rsidRPr="233AF104">
        <w:rPr>
          <w:rFonts w:ascii="Verdana" w:hAnsi="Verdana"/>
          <w:sz w:val="20"/>
          <w:szCs w:val="20"/>
          <w:lang w:val="es-ES"/>
        </w:rPr>
        <w:t xml:space="preserve">párrafo </w:t>
      </w:r>
      <w:r w:rsidR="00942D8B" w:rsidRPr="233AF104">
        <w:rPr>
          <w:rFonts w:ascii="Verdana" w:hAnsi="Verdana"/>
          <w:sz w:val="20"/>
          <w:szCs w:val="20"/>
          <w:lang w:val="es-ES"/>
        </w:rPr>
        <w:t xml:space="preserve">anterior. </w:t>
      </w:r>
      <w:r w:rsidR="009726E4" w:rsidRPr="233AF104">
        <w:rPr>
          <w:rFonts w:ascii="Verdana" w:hAnsi="Verdana"/>
          <w:sz w:val="20"/>
          <w:szCs w:val="20"/>
          <w:lang w:val="es-ES"/>
        </w:rPr>
        <w:t xml:space="preserve">Para estos efectos, </w:t>
      </w:r>
      <w:r w:rsidR="00AC3E53" w:rsidRPr="233AF104">
        <w:rPr>
          <w:rFonts w:ascii="Verdana" w:hAnsi="Verdana"/>
          <w:sz w:val="20"/>
          <w:szCs w:val="20"/>
          <w:lang w:val="es-ES"/>
        </w:rPr>
        <w:t>p</w:t>
      </w:r>
      <w:r w:rsidR="00942D8B" w:rsidRPr="233AF104">
        <w:rPr>
          <w:rFonts w:ascii="Verdana" w:hAnsi="Verdana"/>
          <w:sz w:val="20"/>
          <w:szCs w:val="20"/>
          <w:lang w:val="es-ES"/>
        </w:rPr>
        <w:t>or mercado de origen se entiende lo siguiente:</w:t>
      </w:r>
    </w:p>
    <w:p w14:paraId="54AB9CFB" w14:textId="77777777" w:rsidR="009726E4" w:rsidRDefault="009726E4" w:rsidP="009726E4">
      <w:pPr>
        <w:spacing w:after="0"/>
        <w:jc w:val="both"/>
        <w:rPr>
          <w:rFonts w:ascii="Verdana" w:hAnsi="Verdana"/>
          <w:sz w:val="20"/>
          <w:szCs w:val="20"/>
          <w:lang w:val="es-ES_tradnl"/>
        </w:rPr>
      </w:pPr>
    </w:p>
    <w:p w14:paraId="20722931" w14:textId="77777777" w:rsidR="009726E4" w:rsidRDefault="00942D8B" w:rsidP="0074623D">
      <w:pPr>
        <w:pStyle w:val="Prrafodelista"/>
        <w:numPr>
          <w:ilvl w:val="1"/>
          <w:numId w:val="8"/>
        </w:numPr>
        <w:spacing w:after="0"/>
        <w:ind w:left="567" w:hanging="567"/>
        <w:jc w:val="both"/>
        <w:rPr>
          <w:rFonts w:ascii="Verdana" w:hAnsi="Verdana"/>
          <w:sz w:val="20"/>
          <w:szCs w:val="20"/>
          <w:lang w:val="es-ES_tradnl"/>
        </w:rPr>
      </w:pPr>
      <w:r w:rsidRPr="009726E4">
        <w:rPr>
          <w:rFonts w:ascii="Verdana" w:hAnsi="Verdana"/>
          <w:sz w:val="20"/>
          <w:szCs w:val="20"/>
          <w:lang w:val="es-ES_tradnl"/>
        </w:rPr>
        <w:t>Aquel en el cual se realizó la oferta pública de los valores, o</w:t>
      </w:r>
    </w:p>
    <w:p w14:paraId="43FFA46E" w14:textId="77777777" w:rsidR="009726E4" w:rsidRDefault="009726E4" w:rsidP="009726E4">
      <w:pPr>
        <w:pStyle w:val="Prrafodelista"/>
        <w:spacing w:after="0"/>
        <w:ind w:left="567"/>
        <w:jc w:val="both"/>
        <w:rPr>
          <w:rFonts w:ascii="Verdana" w:hAnsi="Verdana"/>
          <w:sz w:val="20"/>
          <w:szCs w:val="20"/>
          <w:lang w:val="es-ES_tradnl"/>
        </w:rPr>
      </w:pPr>
    </w:p>
    <w:p w14:paraId="139B8F23" w14:textId="77777777" w:rsidR="00816EDC" w:rsidRDefault="00FC37AC" w:rsidP="0074623D">
      <w:pPr>
        <w:pStyle w:val="Prrafodelista"/>
        <w:numPr>
          <w:ilvl w:val="1"/>
          <w:numId w:val="8"/>
        </w:numPr>
        <w:spacing w:after="0"/>
        <w:ind w:left="567" w:hanging="567"/>
        <w:jc w:val="both"/>
        <w:rPr>
          <w:rFonts w:ascii="Verdana" w:hAnsi="Verdana"/>
          <w:sz w:val="20"/>
          <w:szCs w:val="20"/>
          <w:lang w:val="es-ES_tradnl"/>
        </w:rPr>
      </w:pPr>
      <w:r w:rsidRPr="009726E4">
        <w:rPr>
          <w:rFonts w:ascii="Verdana" w:hAnsi="Verdana"/>
          <w:sz w:val="20"/>
          <w:szCs w:val="20"/>
          <w:lang w:val="es-ES_tradnl"/>
        </w:rPr>
        <w:t>En caso de que</w:t>
      </w:r>
      <w:r w:rsidR="00942D8B" w:rsidRPr="009726E4">
        <w:rPr>
          <w:rFonts w:ascii="Verdana" w:hAnsi="Verdana"/>
          <w:sz w:val="20"/>
          <w:szCs w:val="20"/>
          <w:lang w:val="es-ES_tradnl"/>
        </w:rPr>
        <w:t xml:space="preserve"> los valores hayan sido ofrecidos públicamente y en forma simultánea en varios mercados, se entenderá por mercado de origen aquel en el cual el emisor tenga su domicilio principal, o</w:t>
      </w:r>
      <w:bookmarkStart w:id="30" w:name="_Toc16051609"/>
      <w:bookmarkEnd w:id="30"/>
    </w:p>
    <w:p w14:paraId="51CEF00E" w14:textId="77777777" w:rsidR="00816EDC" w:rsidRPr="00816EDC" w:rsidRDefault="00816EDC" w:rsidP="00816EDC">
      <w:pPr>
        <w:pStyle w:val="Prrafodelista"/>
        <w:rPr>
          <w:rFonts w:ascii="Verdana" w:hAnsi="Verdana"/>
          <w:sz w:val="20"/>
          <w:szCs w:val="20"/>
          <w:lang w:val="es-ES_tradnl"/>
        </w:rPr>
      </w:pPr>
    </w:p>
    <w:p w14:paraId="0562D97F" w14:textId="2A1D8B60" w:rsidR="00942D8B" w:rsidRPr="00816EDC" w:rsidRDefault="00942D8B" w:rsidP="7A9D9576">
      <w:pPr>
        <w:pStyle w:val="Prrafodelista"/>
        <w:numPr>
          <w:ilvl w:val="1"/>
          <w:numId w:val="8"/>
        </w:numPr>
        <w:spacing w:after="0"/>
        <w:ind w:left="567" w:hanging="567"/>
        <w:jc w:val="both"/>
        <w:rPr>
          <w:rFonts w:ascii="Verdana" w:hAnsi="Verdana"/>
          <w:sz w:val="20"/>
          <w:szCs w:val="20"/>
          <w:lang w:val="es-ES"/>
        </w:rPr>
      </w:pPr>
      <w:r w:rsidRPr="7A9D9576">
        <w:rPr>
          <w:rFonts w:ascii="Verdana" w:hAnsi="Verdana"/>
          <w:sz w:val="20"/>
          <w:szCs w:val="20"/>
          <w:lang w:val="es-ES"/>
        </w:rPr>
        <w:t>Si el domicilio principal del emisor no se encuentra en ninguno de tales mercados, el mercado de origen será aquel en el cual se transó el mayor volumen de los valores respectivos el día anterior al día inicial de valoración. Este será el mercado de origen para efectos de la valoración de todos los valores de la misma especie que en adelante adquiera la entidad. No obstante, bajo esta premisa el 31 de marzo y el 30 de septiembre de cada año se deberá revisar cuál es el mercado de origen del respectivo valor, atendiendo el criterio de mayor volumen. Dichas revisiones deberán estar sustentadas y a disposición permanente de la SFC, y deberán informarse a esta, en un plazo no mayor a 10 días calendario después de realizadas, siempre que la respectiva revisión implique un cambio en el mercado de origen utilizado para la valoración.</w:t>
      </w:r>
    </w:p>
    <w:p w14:paraId="3C3E94BC" w14:textId="77777777" w:rsidR="00942D8B" w:rsidRPr="00E25795" w:rsidRDefault="00942D8B" w:rsidP="00750ACC">
      <w:pPr>
        <w:spacing w:after="0"/>
        <w:jc w:val="both"/>
        <w:rPr>
          <w:rFonts w:ascii="Verdana" w:hAnsi="Verdana"/>
          <w:sz w:val="20"/>
          <w:szCs w:val="20"/>
          <w:lang w:val="es-ES_tradnl"/>
        </w:rPr>
      </w:pPr>
    </w:p>
    <w:p w14:paraId="5C542FA7" w14:textId="3AC47EA9"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0B4ACC">
        <w:rPr>
          <w:rFonts w:ascii="Verdana" w:hAnsi="Verdana"/>
          <w:sz w:val="20"/>
          <w:szCs w:val="20"/>
          <w:lang w:val="es-ES"/>
        </w:rPr>
        <w:t>5</w:t>
      </w:r>
      <w:r w:rsidR="004C61C5">
        <w:rPr>
          <w:rFonts w:ascii="Verdana" w:hAnsi="Verdana"/>
          <w:sz w:val="20"/>
          <w:szCs w:val="20"/>
          <w:lang w:val="es-ES"/>
        </w:rPr>
        <w:t>8</w:t>
      </w:r>
      <w:r w:rsidRPr="00E25795">
        <w:rPr>
          <w:rFonts w:ascii="Verdana" w:hAnsi="Verdana"/>
          <w:sz w:val="20"/>
          <w:szCs w:val="20"/>
          <w:lang w:val="es-ES"/>
        </w:rPr>
        <w:t>.</w:t>
      </w:r>
    </w:p>
    <w:p w14:paraId="47DCC198" w14:textId="53BBDD10"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El precio del valor se debe convertir a moneda legal, empleando para el efecto el procedimiento establecido </w:t>
      </w:r>
      <w:r w:rsidR="00B5508F" w:rsidRPr="00E25795">
        <w:rPr>
          <w:rFonts w:ascii="Verdana" w:hAnsi="Verdana"/>
          <w:sz w:val="20"/>
          <w:szCs w:val="20"/>
          <w:lang w:val="es-ES_tradnl"/>
        </w:rPr>
        <w:t>en</w:t>
      </w:r>
      <w:r w:rsidR="00B5508F">
        <w:rPr>
          <w:rFonts w:ascii="Verdana" w:hAnsi="Verdana"/>
          <w:sz w:val="20"/>
          <w:szCs w:val="20"/>
          <w:lang w:val="es-ES_tradnl"/>
        </w:rPr>
        <w:t xml:space="preserve">tre </w:t>
      </w:r>
      <w:r w:rsidR="00B5508F" w:rsidRPr="007A4D73">
        <w:rPr>
          <w:rFonts w:ascii="Verdana" w:hAnsi="Verdana"/>
          <w:sz w:val="20"/>
          <w:szCs w:val="20"/>
          <w:lang w:val="es-ES_tradnl"/>
        </w:rPr>
        <w:t>los párrafos 3.4.1.4</w:t>
      </w:r>
      <w:r w:rsidR="00B555B5">
        <w:rPr>
          <w:rFonts w:ascii="Verdana" w:hAnsi="Verdana"/>
          <w:sz w:val="20"/>
          <w:szCs w:val="20"/>
          <w:lang w:val="es-ES_tradnl"/>
        </w:rPr>
        <w:t>7</w:t>
      </w:r>
      <w:r w:rsidR="00B5508F" w:rsidRPr="007A4D73">
        <w:rPr>
          <w:rFonts w:ascii="Verdana" w:hAnsi="Verdana"/>
          <w:sz w:val="20"/>
          <w:szCs w:val="20"/>
          <w:lang w:val="es-ES_tradnl"/>
        </w:rPr>
        <w:t>. y 3.4.1.4</w:t>
      </w:r>
      <w:r w:rsidR="00B555B5">
        <w:rPr>
          <w:rFonts w:ascii="Verdana" w:hAnsi="Verdana"/>
          <w:sz w:val="20"/>
          <w:szCs w:val="20"/>
          <w:lang w:val="es-ES_tradnl"/>
        </w:rPr>
        <w:t>8</w:t>
      </w:r>
      <w:r w:rsidR="00B5508F" w:rsidRPr="007A4D73">
        <w:rPr>
          <w:rFonts w:ascii="Verdana" w:hAnsi="Verdana"/>
          <w:sz w:val="20"/>
          <w:szCs w:val="20"/>
          <w:lang w:val="es-ES_tradnl"/>
        </w:rPr>
        <w:t>.</w:t>
      </w:r>
      <w:r w:rsidR="00B5508F">
        <w:rPr>
          <w:rFonts w:ascii="Verdana" w:hAnsi="Verdana"/>
          <w:sz w:val="20"/>
          <w:szCs w:val="20"/>
          <w:lang w:val="es-ES_tradnl"/>
        </w:rPr>
        <w:t xml:space="preserve"> de esta sección</w:t>
      </w:r>
      <w:r w:rsidR="00B5508F" w:rsidRPr="00E25795">
        <w:rPr>
          <w:rFonts w:ascii="Verdana" w:hAnsi="Verdana"/>
          <w:sz w:val="20"/>
          <w:szCs w:val="20"/>
          <w:lang w:val="es-ES_tradnl"/>
        </w:rPr>
        <w:t>.</w:t>
      </w:r>
    </w:p>
    <w:p w14:paraId="7AFBC120" w14:textId="77777777" w:rsidR="00942D8B" w:rsidRPr="00E25795" w:rsidRDefault="00942D8B" w:rsidP="00750ACC">
      <w:pPr>
        <w:spacing w:after="0"/>
        <w:jc w:val="both"/>
        <w:rPr>
          <w:rFonts w:ascii="Verdana" w:hAnsi="Verdana"/>
          <w:sz w:val="20"/>
          <w:szCs w:val="20"/>
          <w:lang w:val="es-ES_tradnl"/>
        </w:rPr>
      </w:pPr>
    </w:p>
    <w:p w14:paraId="2112CA92" w14:textId="0D3A7069"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4C61C5">
        <w:rPr>
          <w:rFonts w:ascii="Verdana" w:hAnsi="Verdana"/>
          <w:sz w:val="20"/>
          <w:szCs w:val="20"/>
          <w:lang w:val="es-ES"/>
        </w:rPr>
        <w:t>59</w:t>
      </w:r>
      <w:r w:rsidRPr="00E25795">
        <w:rPr>
          <w:rFonts w:ascii="Verdana" w:hAnsi="Verdana"/>
          <w:sz w:val="20"/>
          <w:szCs w:val="20"/>
          <w:lang w:val="es-ES"/>
        </w:rPr>
        <w:t>.</w:t>
      </w:r>
    </w:p>
    <w:p w14:paraId="272CF1D2" w14:textId="1E505797" w:rsidR="00942D8B"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los casos en que no se hayan presentado cotizaciones durante los últimos 30 días bursátiles deberá valorarse por el último precio de cierre registrado en la bolsa correspondiente.</w:t>
      </w:r>
    </w:p>
    <w:p w14:paraId="652F928C" w14:textId="77777777" w:rsidR="002E40E4" w:rsidRDefault="002E40E4" w:rsidP="00750ACC">
      <w:pPr>
        <w:spacing w:after="0"/>
        <w:jc w:val="both"/>
        <w:rPr>
          <w:rFonts w:ascii="Verdana" w:hAnsi="Verdana"/>
          <w:sz w:val="20"/>
          <w:szCs w:val="20"/>
          <w:lang w:val="es-ES_tradnl"/>
        </w:rPr>
      </w:pPr>
    </w:p>
    <w:p w14:paraId="70C4CDEC" w14:textId="77777777" w:rsidR="002E40E4" w:rsidRPr="00DD43CE" w:rsidRDefault="002E40E4" w:rsidP="00750ACC">
      <w:pPr>
        <w:spacing w:after="0"/>
        <w:jc w:val="both"/>
        <w:rPr>
          <w:rFonts w:ascii="Verdana" w:hAnsi="Verdana"/>
          <w:bCs/>
          <w:sz w:val="20"/>
          <w:szCs w:val="20"/>
          <w:lang w:val="es-ES_tradnl"/>
        </w:rPr>
      </w:pPr>
    </w:p>
    <w:p w14:paraId="421070A5" w14:textId="77777777" w:rsidR="004231F2" w:rsidRPr="00DD43CE" w:rsidRDefault="004231F2" w:rsidP="00750ACC">
      <w:pPr>
        <w:spacing w:after="0"/>
        <w:jc w:val="both"/>
        <w:rPr>
          <w:rFonts w:ascii="Verdana" w:hAnsi="Verdana"/>
          <w:bCs/>
          <w:sz w:val="20"/>
          <w:szCs w:val="20"/>
          <w:lang w:val="es-ES_tradnl"/>
        </w:rPr>
      </w:pPr>
    </w:p>
    <w:p w14:paraId="3D750EFE" w14:textId="77777777" w:rsidR="00EE1CF0" w:rsidRPr="00DD43CE" w:rsidRDefault="00EE1CF0" w:rsidP="00750ACC">
      <w:pPr>
        <w:spacing w:after="0"/>
        <w:jc w:val="both"/>
        <w:rPr>
          <w:rFonts w:ascii="Verdana" w:hAnsi="Verdana"/>
          <w:bCs/>
          <w:sz w:val="20"/>
          <w:szCs w:val="20"/>
          <w:lang w:val="es-ES_tradnl"/>
        </w:rPr>
      </w:pPr>
    </w:p>
    <w:p w14:paraId="767A9699" w14:textId="2832A339"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3.4.1.6</w:t>
      </w:r>
      <w:r w:rsidR="004C61C5">
        <w:rPr>
          <w:rFonts w:ascii="Verdana" w:hAnsi="Verdana"/>
          <w:sz w:val="20"/>
          <w:szCs w:val="20"/>
          <w:lang w:val="es-ES"/>
        </w:rPr>
        <w:t>0</w:t>
      </w:r>
      <w:r w:rsidRPr="00E25795">
        <w:rPr>
          <w:rFonts w:ascii="Verdana" w:hAnsi="Verdana"/>
          <w:sz w:val="20"/>
          <w:szCs w:val="20"/>
          <w:lang w:val="es-ES"/>
        </w:rPr>
        <w:t>.</w:t>
      </w:r>
    </w:p>
    <w:p w14:paraId="4B2C6214" w14:textId="242FD63A"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bolsas </w:t>
      </w:r>
      <w:r w:rsidR="00905DFC" w:rsidRPr="7A9D9576">
        <w:rPr>
          <w:rFonts w:ascii="Verdana" w:hAnsi="Verdana"/>
          <w:sz w:val="20"/>
          <w:szCs w:val="20"/>
          <w:lang w:val="es-ES"/>
        </w:rPr>
        <w:t xml:space="preserve">extranjeras mencionadas </w:t>
      </w:r>
      <w:r w:rsidR="00457C71" w:rsidRPr="7A9D9576">
        <w:rPr>
          <w:rFonts w:ascii="Verdana" w:hAnsi="Verdana"/>
          <w:sz w:val="20"/>
          <w:szCs w:val="20"/>
          <w:lang w:val="es-ES"/>
        </w:rPr>
        <w:t xml:space="preserve">entre los </w:t>
      </w:r>
      <w:r w:rsidR="003B0F96" w:rsidRPr="0002060E">
        <w:rPr>
          <w:rFonts w:ascii="Verdana" w:hAnsi="Verdana"/>
          <w:sz w:val="20"/>
          <w:szCs w:val="20"/>
          <w:lang w:val="es-ES"/>
        </w:rPr>
        <w:t>párrafos 3.4.1.55.</w:t>
      </w:r>
      <w:r w:rsidR="00457C71" w:rsidRPr="0002060E">
        <w:rPr>
          <w:rFonts w:ascii="Verdana" w:hAnsi="Verdana"/>
          <w:sz w:val="20"/>
          <w:szCs w:val="20"/>
          <w:lang w:val="es-ES"/>
        </w:rPr>
        <w:t xml:space="preserve"> y 3.4.1.56.</w:t>
      </w:r>
      <w:r w:rsidR="00457C71" w:rsidRPr="7A9D9576">
        <w:rPr>
          <w:rFonts w:ascii="Verdana" w:hAnsi="Verdana"/>
          <w:sz w:val="20"/>
          <w:szCs w:val="20"/>
          <w:lang w:val="es-ES"/>
        </w:rPr>
        <w:t xml:space="preserve"> </w:t>
      </w:r>
      <w:r w:rsidRPr="7A9D9576">
        <w:rPr>
          <w:rFonts w:ascii="Verdana" w:hAnsi="Verdana"/>
          <w:sz w:val="20"/>
          <w:szCs w:val="20"/>
          <w:lang w:val="es-ES"/>
        </w:rPr>
        <w:t>deberán ser aquellas que sean miembros de la Federación Mundial de Bolsas de Valores (WFE por sus siglas en idioma inglés)</w:t>
      </w:r>
      <w:r w:rsidR="00756565">
        <w:rPr>
          <w:rFonts w:ascii="Verdana" w:hAnsi="Verdana"/>
          <w:sz w:val="20"/>
          <w:szCs w:val="20"/>
          <w:lang w:val="es-ES"/>
        </w:rPr>
        <w:t>; e</w:t>
      </w:r>
      <w:r w:rsidRPr="7A9D9576">
        <w:rPr>
          <w:rFonts w:ascii="Verdana" w:hAnsi="Verdana"/>
          <w:sz w:val="20"/>
          <w:szCs w:val="20"/>
          <w:lang w:val="es-ES"/>
        </w:rPr>
        <w:t>n caso contrario, los títulos o valores deberán ser valorados de acuerdo con lo establecido en</w:t>
      </w:r>
      <w:r w:rsidR="006B0C10" w:rsidRPr="7A9D9576">
        <w:rPr>
          <w:rFonts w:ascii="Verdana" w:hAnsi="Verdana"/>
          <w:sz w:val="20"/>
          <w:szCs w:val="20"/>
          <w:lang w:val="es-ES"/>
        </w:rPr>
        <w:t xml:space="preserve">tre los </w:t>
      </w:r>
      <w:r w:rsidR="006B0C10" w:rsidRPr="00004E19">
        <w:rPr>
          <w:rFonts w:ascii="Verdana" w:hAnsi="Verdana"/>
          <w:sz w:val="20"/>
          <w:szCs w:val="20"/>
          <w:lang w:val="es-ES"/>
        </w:rPr>
        <w:t xml:space="preserve">párrafos </w:t>
      </w:r>
      <w:r w:rsidR="00B31101">
        <w:rPr>
          <w:rFonts w:ascii="Verdana" w:hAnsi="Verdana"/>
          <w:sz w:val="20"/>
          <w:szCs w:val="20"/>
          <w:lang w:val="es-ES"/>
        </w:rPr>
        <w:t>siguientes</w:t>
      </w:r>
      <w:r w:rsidR="000E22E3" w:rsidRPr="00004E19">
        <w:rPr>
          <w:rFonts w:ascii="Verdana" w:hAnsi="Verdana"/>
          <w:sz w:val="20"/>
          <w:szCs w:val="20"/>
          <w:lang w:val="es-ES"/>
        </w:rPr>
        <w:t>.</w:t>
      </w:r>
    </w:p>
    <w:p w14:paraId="2E872D41" w14:textId="77777777" w:rsidR="003B0F96" w:rsidRDefault="003B0F96" w:rsidP="00750ACC">
      <w:pPr>
        <w:spacing w:after="0"/>
        <w:jc w:val="both"/>
        <w:rPr>
          <w:rFonts w:ascii="Verdana" w:hAnsi="Verdana"/>
          <w:sz w:val="20"/>
          <w:szCs w:val="20"/>
          <w:lang w:val="es-ES_tradnl"/>
        </w:rPr>
      </w:pPr>
    </w:p>
    <w:p w14:paraId="30DD0B43" w14:textId="2EEB6323" w:rsidR="00942D8B" w:rsidRPr="00215CBC" w:rsidRDefault="00942D8B" w:rsidP="0074623D">
      <w:pPr>
        <w:pStyle w:val="Prrafodelista"/>
        <w:numPr>
          <w:ilvl w:val="0"/>
          <w:numId w:val="7"/>
        </w:numPr>
        <w:spacing w:after="0"/>
        <w:ind w:left="284" w:hanging="284"/>
        <w:jc w:val="both"/>
        <w:rPr>
          <w:rFonts w:ascii="Verdana" w:hAnsi="Verdana"/>
          <w:b/>
          <w:sz w:val="20"/>
          <w:szCs w:val="20"/>
          <w:lang w:val="es-ES_tradnl"/>
        </w:rPr>
      </w:pPr>
      <w:r w:rsidRPr="00215CBC">
        <w:rPr>
          <w:rFonts w:ascii="Verdana" w:hAnsi="Verdana"/>
          <w:b/>
          <w:sz w:val="20"/>
          <w:szCs w:val="20"/>
          <w:lang w:val="es-ES_tradnl"/>
        </w:rPr>
        <w:t>Valores participativos listados en sistemas de cotización de valores extranjeros autorizados en Colombia</w:t>
      </w:r>
    </w:p>
    <w:p w14:paraId="2B05DDB6" w14:textId="77777777" w:rsidR="00942D8B" w:rsidRPr="00E25795" w:rsidRDefault="00942D8B" w:rsidP="00750ACC">
      <w:pPr>
        <w:spacing w:after="0"/>
        <w:jc w:val="both"/>
        <w:rPr>
          <w:rFonts w:ascii="Verdana" w:hAnsi="Verdana"/>
          <w:sz w:val="20"/>
          <w:szCs w:val="20"/>
          <w:lang w:val="es-ES_tradnl"/>
        </w:rPr>
      </w:pPr>
    </w:p>
    <w:p w14:paraId="07AB8937" w14:textId="146D7524"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3.4.1.6</w:t>
      </w:r>
      <w:r w:rsidR="00994621">
        <w:rPr>
          <w:rFonts w:ascii="Verdana" w:hAnsi="Verdana"/>
          <w:sz w:val="20"/>
          <w:szCs w:val="20"/>
          <w:lang w:val="es-ES"/>
        </w:rPr>
        <w:t>1</w:t>
      </w:r>
      <w:r w:rsidRPr="00E25795">
        <w:rPr>
          <w:rFonts w:ascii="Verdana" w:hAnsi="Verdana"/>
          <w:sz w:val="20"/>
          <w:szCs w:val="20"/>
          <w:lang w:val="es-ES"/>
        </w:rPr>
        <w:t>.</w:t>
      </w:r>
    </w:p>
    <w:p w14:paraId="1B176254" w14:textId="3D63A084"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Los valores participativos listados en sistemas de cotización de valores extranjeros autorizados en Colombia por medio de sociedades comisionistas de bolsa de valores o mediante acuerdos o convenios de integración de bolsas de valores, distintos a los referidos en </w:t>
      </w:r>
      <w:r w:rsidR="001B7AF6" w:rsidRPr="00E25795">
        <w:rPr>
          <w:rFonts w:ascii="Verdana" w:hAnsi="Verdana"/>
          <w:sz w:val="20"/>
          <w:szCs w:val="20"/>
          <w:lang w:val="es-ES_tradnl"/>
        </w:rPr>
        <w:t xml:space="preserve">los </w:t>
      </w:r>
      <w:r w:rsidR="001B7AF6" w:rsidRPr="00AE26C0">
        <w:rPr>
          <w:rFonts w:ascii="Verdana" w:hAnsi="Verdana"/>
          <w:sz w:val="20"/>
          <w:szCs w:val="20"/>
          <w:lang w:val="es-ES_tradnl"/>
        </w:rPr>
        <w:t xml:space="preserve">párrafos </w:t>
      </w:r>
      <w:r w:rsidR="008549C1" w:rsidRPr="00AE26C0">
        <w:rPr>
          <w:rFonts w:ascii="Verdana" w:hAnsi="Verdana"/>
          <w:sz w:val="20"/>
          <w:szCs w:val="20"/>
          <w:lang w:val="es-ES_tradnl"/>
        </w:rPr>
        <w:t>r</w:t>
      </w:r>
      <w:r w:rsidR="008549C1" w:rsidRPr="006E6476">
        <w:rPr>
          <w:rFonts w:ascii="Verdana" w:hAnsi="Verdana"/>
          <w:sz w:val="20"/>
          <w:szCs w:val="20"/>
          <w:lang w:val="es-ES_tradnl"/>
        </w:rPr>
        <w:t xml:space="preserve">elacionados con las inversiones en </w:t>
      </w:r>
      <w:r w:rsidR="008549C1" w:rsidRPr="006E6476">
        <w:rPr>
          <w:rFonts w:ascii="Verdana" w:hAnsi="Verdana"/>
          <w:bCs/>
          <w:sz w:val="20"/>
          <w:szCs w:val="20"/>
          <w:lang w:val="es-ES_tradnl"/>
        </w:rPr>
        <w:t xml:space="preserve">subsidiarias, filiales, asociadas y participaciones en negocios </w:t>
      </w:r>
      <w:r w:rsidR="008549C1" w:rsidRPr="0002060E">
        <w:rPr>
          <w:rFonts w:ascii="Verdana" w:hAnsi="Verdana"/>
          <w:bCs/>
          <w:sz w:val="20"/>
          <w:szCs w:val="20"/>
          <w:lang w:val="es-ES_tradnl"/>
        </w:rPr>
        <w:t>conjuntos</w:t>
      </w:r>
      <w:r w:rsidR="008549C1" w:rsidRPr="0002060E">
        <w:rPr>
          <w:rFonts w:ascii="Verdana" w:hAnsi="Verdana"/>
          <w:sz w:val="20"/>
          <w:szCs w:val="20"/>
          <w:lang w:val="es-ES_tradnl"/>
        </w:rPr>
        <w:t xml:space="preserve"> </w:t>
      </w:r>
      <w:r w:rsidR="001B7AF6" w:rsidRPr="0002060E">
        <w:rPr>
          <w:rFonts w:ascii="Verdana" w:hAnsi="Verdana"/>
          <w:sz w:val="20"/>
          <w:szCs w:val="20"/>
          <w:lang w:val="es-ES"/>
        </w:rPr>
        <w:t>d</w:t>
      </w:r>
      <w:r w:rsidR="001B7AF6" w:rsidRPr="00C654E3">
        <w:rPr>
          <w:rFonts w:ascii="Verdana" w:hAnsi="Verdana"/>
          <w:sz w:val="20"/>
          <w:szCs w:val="20"/>
          <w:lang w:val="es-ES"/>
        </w:rPr>
        <w:t>e esta sección</w:t>
      </w:r>
      <w:r w:rsidRPr="00E25795">
        <w:rPr>
          <w:rFonts w:ascii="Verdana" w:hAnsi="Verdana"/>
          <w:sz w:val="20"/>
          <w:szCs w:val="20"/>
          <w:lang w:val="es-ES_tradnl"/>
        </w:rPr>
        <w:t xml:space="preserve">, se deberán valorar por el precio que suministren los proveedores de precios de valoración autorizados por la SFC para estos efectos. </w:t>
      </w:r>
    </w:p>
    <w:p w14:paraId="6B23EC1E" w14:textId="77777777" w:rsidR="00942D8B" w:rsidRPr="00E25795" w:rsidRDefault="00942D8B" w:rsidP="00750ACC">
      <w:pPr>
        <w:spacing w:after="0"/>
        <w:jc w:val="both"/>
        <w:rPr>
          <w:rFonts w:ascii="Verdana" w:hAnsi="Verdana"/>
          <w:bCs/>
          <w:sz w:val="20"/>
          <w:szCs w:val="20"/>
          <w:lang w:val="es-ES_tradnl"/>
        </w:rPr>
      </w:pPr>
    </w:p>
    <w:p w14:paraId="444E359F" w14:textId="19A3F8E4"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0B4ACC">
        <w:rPr>
          <w:rFonts w:ascii="Verdana" w:hAnsi="Verdana"/>
          <w:sz w:val="20"/>
          <w:szCs w:val="20"/>
          <w:lang w:val="es-ES"/>
        </w:rPr>
        <w:t>6</w:t>
      </w:r>
      <w:r w:rsidR="00994621">
        <w:rPr>
          <w:rFonts w:ascii="Verdana" w:hAnsi="Verdana"/>
          <w:sz w:val="20"/>
          <w:szCs w:val="20"/>
          <w:lang w:val="es-ES"/>
        </w:rPr>
        <w:t>2</w:t>
      </w:r>
      <w:r w:rsidRPr="00E25795">
        <w:rPr>
          <w:rFonts w:ascii="Verdana" w:hAnsi="Verdana"/>
          <w:sz w:val="20"/>
          <w:szCs w:val="20"/>
          <w:lang w:val="es-ES"/>
        </w:rPr>
        <w:t>.</w:t>
      </w:r>
    </w:p>
    <w:p w14:paraId="5C263AE9" w14:textId="2886F8E6"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Cuando los valores participativos del exterior listados en los sistemas mencionados </w:t>
      </w:r>
      <w:r w:rsidR="00C26307" w:rsidRPr="7A9D9576">
        <w:rPr>
          <w:rFonts w:ascii="Verdana" w:hAnsi="Verdana"/>
          <w:sz w:val="20"/>
          <w:szCs w:val="20"/>
          <w:lang w:val="es-ES"/>
        </w:rPr>
        <w:t xml:space="preserve">en el párrafo anterior </w:t>
      </w:r>
      <w:r w:rsidRPr="7A9D9576">
        <w:rPr>
          <w:rFonts w:ascii="Verdana" w:hAnsi="Verdana"/>
          <w:sz w:val="20"/>
          <w:szCs w:val="20"/>
          <w:lang w:val="es-ES"/>
        </w:rPr>
        <w:t>sean adquiridos en un mercado distinto a éstos, se deberán valorar de conformidad con la instrucción establecida en</w:t>
      </w:r>
      <w:r w:rsidR="00A23352" w:rsidRPr="7A9D9576">
        <w:rPr>
          <w:rFonts w:ascii="Verdana" w:hAnsi="Verdana"/>
          <w:sz w:val="20"/>
          <w:szCs w:val="20"/>
          <w:lang w:val="es-ES"/>
        </w:rPr>
        <w:t xml:space="preserve">tre los </w:t>
      </w:r>
      <w:r w:rsidR="00A23352" w:rsidRPr="00351396">
        <w:rPr>
          <w:rFonts w:ascii="Verdana" w:hAnsi="Verdana"/>
          <w:sz w:val="20"/>
          <w:szCs w:val="20"/>
          <w:lang w:val="es-ES"/>
        </w:rPr>
        <w:t>párrafos 3.4.1.5</w:t>
      </w:r>
      <w:r w:rsidR="00351396" w:rsidRPr="00351396">
        <w:rPr>
          <w:rFonts w:ascii="Verdana" w:hAnsi="Verdana"/>
          <w:sz w:val="20"/>
          <w:szCs w:val="20"/>
          <w:lang w:val="es-ES"/>
        </w:rPr>
        <w:t>4</w:t>
      </w:r>
      <w:r w:rsidR="00A23352" w:rsidRPr="00351396">
        <w:rPr>
          <w:rFonts w:ascii="Verdana" w:hAnsi="Verdana"/>
          <w:sz w:val="20"/>
          <w:szCs w:val="20"/>
          <w:lang w:val="es-ES"/>
        </w:rPr>
        <w:t xml:space="preserve"> y 3.4.1.</w:t>
      </w:r>
      <w:r w:rsidR="00D5389B" w:rsidRPr="00351396">
        <w:rPr>
          <w:rFonts w:ascii="Verdana" w:hAnsi="Verdana"/>
          <w:sz w:val="20"/>
          <w:szCs w:val="20"/>
          <w:lang w:val="es-ES"/>
        </w:rPr>
        <w:t>6</w:t>
      </w:r>
      <w:r w:rsidR="00351396" w:rsidRPr="00351396">
        <w:rPr>
          <w:rFonts w:ascii="Verdana" w:hAnsi="Verdana"/>
          <w:sz w:val="20"/>
          <w:szCs w:val="20"/>
          <w:lang w:val="es-ES"/>
        </w:rPr>
        <w:t>0</w:t>
      </w:r>
      <w:r w:rsidR="00D5389B" w:rsidRPr="00351396">
        <w:rPr>
          <w:rFonts w:ascii="Verdana" w:hAnsi="Verdana"/>
          <w:sz w:val="20"/>
          <w:szCs w:val="20"/>
          <w:lang w:val="es-ES"/>
        </w:rPr>
        <w:t>. de</w:t>
      </w:r>
      <w:r w:rsidR="0078213F" w:rsidRPr="7A9D9576">
        <w:rPr>
          <w:rFonts w:ascii="Verdana" w:hAnsi="Verdana"/>
          <w:sz w:val="20"/>
          <w:szCs w:val="20"/>
          <w:lang w:val="es-ES"/>
        </w:rPr>
        <w:t xml:space="preserve"> </w:t>
      </w:r>
      <w:r w:rsidR="00D5389B" w:rsidRPr="7A9D9576">
        <w:rPr>
          <w:rFonts w:ascii="Verdana" w:hAnsi="Verdana"/>
          <w:sz w:val="20"/>
          <w:szCs w:val="20"/>
          <w:lang w:val="es-ES"/>
        </w:rPr>
        <w:t>l</w:t>
      </w:r>
      <w:r w:rsidR="0078213F" w:rsidRPr="7A9D9576">
        <w:rPr>
          <w:rFonts w:ascii="Verdana" w:hAnsi="Verdana"/>
          <w:sz w:val="20"/>
          <w:szCs w:val="20"/>
          <w:lang w:val="es-ES"/>
        </w:rPr>
        <w:t>a</w:t>
      </w:r>
      <w:r w:rsidR="00D5389B" w:rsidRPr="7A9D9576">
        <w:rPr>
          <w:rFonts w:ascii="Verdana" w:hAnsi="Verdana"/>
          <w:sz w:val="20"/>
          <w:szCs w:val="20"/>
          <w:lang w:val="es-ES"/>
        </w:rPr>
        <w:t xml:space="preserve"> presente </w:t>
      </w:r>
      <w:r w:rsidR="0078213F" w:rsidRPr="7A9D9576">
        <w:rPr>
          <w:rFonts w:ascii="Verdana" w:hAnsi="Verdana"/>
          <w:sz w:val="20"/>
          <w:szCs w:val="20"/>
          <w:lang w:val="es-ES"/>
        </w:rPr>
        <w:t>sección</w:t>
      </w:r>
      <w:r w:rsidR="00D5389B" w:rsidRPr="7A9D9576">
        <w:rPr>
          <w:rFonts w:ascii="Verdana" w:hAnsi="Verdana"/>
          <w:sz w:val="20"/>
          <w:szCs w:val="20"/>
          <w:lang w:val="es-ES"/>
        </w:rPr>
        <w:t>.</w:t>
      </w:r>
    </w:p>
    <w:p w14:paraId="41AEF68E" w14:textId="77777777" w:rsidR="00942D8B" w:rsidRPr="00E25795" w:rsidRDefault="00942D8B" w:rsidP="00750ACC">
      <w:pPr>
        <w:spacing w:after="0"/>
        <w:jc w:val="both"/>
        <w:rPr>
          <w:rFonts w:ascii="Verdana" w:hAnsi="Verdana"/>
          <w:sz w:val="20"/>
          <w:szCs w:val="20"/>
          <w:lang w:val="es-ES_tradnl"/>
        </w:rPr>
      </w:pPr>
    </w:p>
    <w:p w14:paraId="70356D5D" w14:textId="1D9EC8ED" w:rsidR="00942D8B" w:rsidRPr="00561232" w:rsidRDefault="00942D8B" w:rsidP="0074623D">
      <w:pPr>
        <w:pStyle w:val="Prrafodelista"/>
        <w:numPr>
          <w:ilvl w:val="0"/>
          <w:numId w:val="7"/>
        </w:numPr>
        <w:spacing w:after="0"/>
        <w:ind w:left="284" w:hanging="284"/>
        <w:jc w:val="both"/>
        <w:rPr>
          <w:rFonts w:ascii="Verdana" w:hAnsi="Verdana"/>
          <w:sz w:val="20"/>
          <w:szCs w:val="20"/>
          <w:lang w:val="es-ES_tradnl"/>
        </w:rPr>
      </w:pPr>
      <w:r w:rsidRPr="00561232">
        <w:rPr>
          <w:rFonts w:ascii="Verdana" w:hAnsi="Verdana"/>
          <w:b/>
          <w:sz w:val="20"/>
          <w:szCs w:val="20"/>
          <w:lang w:val="es-ES_tradnl"/>
        </w:rPr>
        <w:t xml:space="preserve">Valores participativos no inscritos en bolsas de valores </w:t>
      </w:r>
    </w:p>
    <w:p w14:paraId="4CB18970" w14:textId="77777777" w:rsidR="00942D8B" w:rsidRPr="00E25795" w:rsidRDefault="00942D8B" w:rsidP="00750ACC">
      <w:pPr>
        <w:spacing w:after="0"/>
        <w:jc w:val="both"/>
        <w:rPr>
          <w:rFonts w:ascii="Verdana" w:hAnsi="Verdana"/>
          <w:sz w:val="20"/>
          <w:szCs w:val="20"/>
          <w:lang w:val="es-ES_tradnl"/>
        </w:rPr>
      </w:pPr>
    </w:p>
    <w:p w14:paraId="0E5B815B" w14:textId="5D07461A" w:rsidR="00EE1CF0" w:rsidRPr="0078213F" w:rsidRDefault="00EE1CF0" w:rsidP="00EE1CF0">
      <w:pPr>
        <w:spacing w:after="0"/>
        <w:jc w:val="both"/>
        <w:rPr>
          <w:rFonts w:ascii="Verdana" w:hAnsi="Verdana"/>
          <w:sz w:val="20"/>
          <w:szCs w:val="20"/>
          <w:lang w:val="es-ES"/>
        </w:rPr>
      </w:pPr>
      <w:r w:rsidRPr="0078213F">
        <w:rPr>
          <w:rFonts w:ascii="Verdana" w:hAnsi="Verdana"/>
          <w:sz w:val="20"/>
          <w:szCs w:val="20"/>
          <w:lang w:val="es-ES"/>
        </w:rPr>
        <w:t>3.4.1.</w:t>
      </w:r>
      <w:r w:rsidR="000B4ACC" w:rsidRPr="0078213F">
        <w:rPr>
          <w:rFonts w:ascii="Verdana" w:hAnsi="Verdana"/>
          <w:sz w:val="20"/>
          <w:szCs w:val="20"/>
          <w:lang w:val="es-ES"/>
        </w:rPr>
        <w:t>6</w:t>
      </w:r>
      <w:r w:rsidR="00994621">
        <w:rPr>
          <w:rFonts w:ascii="Verdana" w:hAnsi="Verdana"/>
          <w:sz w:val="20"/>
          <w:szCs w:val="20"/>
          <w:lang w:val="es-ES"/>
        </w:rPr>
        <w:t>3</w:t>
      </w:r>
      <w:r w:rsidRPr="0078213F">
        <w:rPr>
          <w:rFonts w:ascii="Verdana" w:hAnsi="Verdana"/>
          <w:sz w:val="20"/>
          <w:szCs w:val="20"/>
          <w:lang w:val="es-ES"/>
        </w:rPr>
        <w:t>.</w:t>
      </w:r>
    </w:p>
    <w:p w14:paraId="51F262E1" w14:textId="7CCD6896" w:rsidR="00942D8B" w:rsidRPr="00E25795" w:rsidRDefault="00942D8B" w:rsidP="00750ACC">
      <w:pPr>
        <w:spacing w:after="0"/>
        <w:jc w:val="both"/>
        <w:rPr>
          <w:rFonts w:ascii="Verdana" w:hAnsi="Verdana"/>
          <w:sz w:val="20"/>
          <w:szCs w:val="20"/>
          <w:lang w:val="es-ES_tradnl"/>
        </w:rPr>
      </w:pPr>
      <w:r w:rsidRPr="0078213F">
        <w:rPr>
          <w:rFonts w:ascii="Verdana" w:hAnsi="Verdana"/>
          <w:sz w:val="20"/>
          <w:szCs w:val="20"/>
          <w:lang w:val="es-ES_tradnl"/>
        </w:rPr>
        <w:t>Las inversiones</w:t>
      </w:r>
      <w:r w:rsidRPr="00E25795">
        <w:rPr>
          <w:rFonts w:ascii="Verdana" w:hAnsi="Verdana"/>
          <w:sz w:val="20"/>
          <w:szCs w:val="20"/>
          <w:lang w:val="es-ES_tradnl"/>
        </w:rPr>
        <w:t>, distintas a las referidas en</w:t>
      </w:r>
      <w:r w:rsidR="00911AB2">
        <w:rPr>
          <w:rFonts w:ascii="Verdana" w:hAnsi="Verdana"/>
          <w:sz w:val="20"/>
          <w:szCs w:val="20"/>
          <w:lang w:val="es-ES_tradnl"/>
        </w:rPr>
        <w:t xml:space="preserve"> </w:t>
      </w:r>
      <w:r w:rsidR="001B7AF6" w:rsidRPr="00E25795">
        <w:rPr>
          <w:rFonts w:ascii="Verdana" w:hAnsi="Verdana"/>
          <w:sz w:val="20"/>
          <w:szCs w:val="20"/>
          <w:lang w:val="es-ES_tradnl"/>
        </w:rPr>
        <w:t xml:space="preserve">los </w:t>
      </w:r>
      <w:r w:rsidR="001B7AF6" w:rsidRPr="002377FD">
        <w:rPr>
          <w:rFonts w:ascii="Verdana" w:hAnsi="Verdana"/>
          <w:sz w:val="20"/>
          <w:szCs w:val="20"/>
          <w:lang w:val="es-ES_tradnl"/>
        </w:rPr>
        <w:t xml:space="preserve">párrafos </w:t>
      </w:r>
      <w:r w:rsidR="00C61BA1">
        <w:rPr>
          <w:rFonts w:ascii="Verdana" w:hAnsi="Verdana"/>
          <w:sz w:val="20"/>
          <w:szCs w:val="20"/>
          <w:lang w:val="es-ES_tradnl"/>
        </w:rPr>
        <w:t xml:space="preserve">relacionados con las inversiones </w:t>
      </w:r>
      <w:r w:rsidR="00C61BA1" w:rsidRPr="006E6476">
        <w:rPr>
          <w:rFonts w:ascii="Verdana" w:hAnsi="Verdana"/>
          <w:sz w:val="20"/>
          <w:szCs w:val="20"/>
          <w:lang w:val="es-ES_tradnl"/>
        </w:rPr>
        <w:t xml:space="preserve">en </w:t>
      </w:r>
      <w:r w:rsidR="00C61BA1" w:rsidRPr="006E6476">
        <w:rPr>
          <w:rFonts w:ascii="Verdana" w:hAnsi="Verdana"/>
          <w:bCs/>
          <w:sz w:val="20"/>
          <w:szCs w:val="20"/>
          <w:lang w:val="es-ES_tradnl"/>
        </w:rPr>
        <w:t>subsidiarias, filiales, asociadas y participaciones en negocios conjuntos</w:t>
      </w:r>
      <w:r w:rsidR="00C61BA1" w:rsidRPr="00C65F02">
        <w:rPr>
          <w:rFonts w:ascii="Verdana" w:hAnsi="Verdana"/>
          <w:sz w:val="20"/>
          <w:szCs w:val="20"/>
          <w:lang w:val="es-ES_tradnl"/>
        </w:rPr>
        <w:t xml:space="preserve"> </w:t>
      </w:r>
      <w:r w:rsidR="001B7AF6" w:rsidRPr="00922C77">
        <w:rPr>
          <w:rFonts w:ascii="Verdana" w:hAnsi="Verdana"/>
          <w:sz w:val="20"/>
          <w:szCs w:val="20"/>
          <w:lang w:val="es-ES"/>
        </w:rPr>
        <w:t>de esta sección</w:t>
      </w:r>
      <w:r w:rsidRPr="00E25795">
        <w:rPr>
          <w:rFonts w:ascii="Verdana" w:hAnsi="Verdana"/>
          <w:sz w:val="20"/>
          <w:szCs w:val="20"/>
          <w:lang w:val="es-ES_tradnl"/>
        </w:rPr>
        <w:t>, se deberán valorar por el siguiente procedimiento:</w:t>
      </w:r>
    </w:p>
    <w:p w14:paraId="26BC22D9" w14:textId="77777777" w:rsidR="008B50C2" w:rsidRDefault="008B50C2" w:rsidP="008B50C2">
      <w:pPr>
        <w:spacing w:after="0"/>
        <w:jc w:val="both"/>
        <w:rPr>
          <w:rFonts w:ascii="Verdana" w:hAnsi="Verdana"/>
          <w:sz w:val="20"/>
          <w:szCs w:val="20"/>
          <w:lang w:val="es-ES_tradnl"/>
        </w:rPr>
      </w:pPr>
    </w:p>
    <w:p w14:paraId="4F41DBA6" w14:textId="1B770178" w:rsidR="00942D8B" w:rsidRPr="008B50C2" w:rsidRDefault="00942D8B" w:rsidP="0074623D">
      <w:pPr>
        <w:pStyle w:val="Prrafodelista"/>
        <w:numPr>
          <w:ilvl w:val="0"/>
          <w:numId w:val="11"/>
        </w:numPr>
        <w:spacing w:after="0"/>
        <w:ind w:left="567" w:hanging="567"/>
        <w:jc w:val="both"/>
        <w:rPr>
          <w:rFonts w:ascii="Verdana" w:hAnsi="Verdana"/>
          <w:sz w:val="20"/>
          <w:szCs w:val="20"/>
          <w:lang w:val="es-ES"/>
        </w:rPr>
      </w:pPr>
      <w:r w:rsidRPr="008B50C2">
        <w:rPr>
          <w:rFonts w:ascii="Verdana" w:hAnsi="Verdana"/>
          <w:sz w:val="20"/>
          <w:szCs w:val="20"/>
          <w:lang w:val="es-ES_tradnl"/>
        </w:rPr>
        <w:t>Por el precio que determine el proveedor de precios para valoración designado como oficial para el segmento correspondiente, utilizando la siguiente fórmula:</w:t>
      </w:r>
    </w:p>
    <w:p w14:paraId="2C944CAB" w14:textId="77777777" w:rsidR="00942D8B" w:rsidRPr="00E25795" w:rsidRDefault="00942D8B" w:rsidP="00750ACC">
      <w:pPr>
        <w:spacing w:after="0"/>
        <w:jc w:val="both"/>
        <w:rPr>
          <w:rFonts w:ascii="Verdana" w:hAnsi="Verdana"/>
          <w:sz w:val="20"/>
          <w:szCs w:val="20"/>
          <w:lang w:val="es-ES_tradnl"/>
        </w:rPr>
      </w:pPr>
    </w:p>
    <w:p w14:paraId="65BD049B" w14:textId="77777777" w:rsidR="0005144C" w:rsidRDefault="0005144C" w:rsidP="009A6561">
      <w:pPr>
        <w:spacing w:after="0"/>
        <w:ind w:left="708" w:hanging="708"/>
        <w:jc w:val="both"/>
        <w:rPr>
          <w:rFonts w:ascii="Verdana" w:hAnsi="Verdana"/>
          <w:sz w:val="20"/>
          <w:szCs w:val="20"/>
          <w:lang w:val="es-ES_tradnl"/>
        </w:rPr>
      </w:pPr>
      <m:oMathPara>
        <m:oMath>
          <m:r>
            <w:rPr>
              <w:rFonts w:ascii="Cambria Math" w:hAnsi="Cambria Math"/>
              <w:sz w:val="20"/>
              <w:szCs w:val="20"/>
              <w:lang w:val="es-ES_tradnl"/>
            </w:rPr>
            <m:t>VR=Q*P</m:t>
          </m:r>
        </m:oMath>
      </m:oMathPara>
    </w:p>
    <w:p w14:paraId="1F668E25" w14:textId="77777777" w:rsidR="0005144C" w:rsidRPr="00E25795" w:rsidRDefault="0005144C" w:rsidP="0005144C">
      <w:pPr>
        <w:spacing w:after="0"/>
        <w:jc w:val="both"/>
        <w:rPr>
          <w:rFonts w:ascii="Verdana" w:hAnsi="Verdana"/>
          <w:sz w:val="20"/>
          <w:szCs w:val="20"/>
          <w:lang w:val="es-ES_tradnl"/>
        </w:rPr>
      </w:pPr>
    </w:p>
    <w:p w14:paraId="3C67E122" w14:textId="77777777" w:rsidR="0005144C" w:rsidRPr="00E25795" w:rsidRDefault="0005144C" w:rsidP="0005144C">
      <w:pPr>
        <w:spacing w:after="0"/>
        <w:jc w:val="both"/>
        <w:rPr>
          <w:rFonts w:ascii="Verdana" w:hAnsi="Verdana"/>
          <w:sz w:val="20"/>
          <w:szCs w:val="20"/>
          <w:lang w:val="es-ES"/>
        </w:rPr>
      </w:pPr>
      <w:r w:rsidRPr="00E25795">
        <w:rPr>
          <w:rFonts w:ascii="Verdana" w:hAnsi="Verdana"/>
          <w:sz w:val="20"/>
          <w:szCs w:val="20"/>
          <w:lang w:val="es-ES"/>
        </w:rPr>
        <w:t>Donde:</w:t>
      </w:r>
    </w:p>
    <w:p w14:paraId="783497F6" w14:textId="77777777" w:rsidR="0005144C" w:rsidRPr="00E25795" w:rsidRDefault="0005144C" w:rsidP="0005144C">
      <w:pPr>
        <w:spacing w:after="0"/>
        <w:jc w:val="both"/>
        <w:rPr>
          <w:rFonts w:ascii="Verdana" w:hAnsi="Verdana"/>
          <w:sz w:val="20"/>
          <w:szCs w:val="20"/>
          <w:lang w:val="es-ES"/>
        </w:rPr>
      </w:pPr>
    </w:p>
    <w:p w14:paraId="14B6A491" w14:textId="77777777" w:rsidR="0005144C" w:rsidRDefault="0005144C" w:rsidP="0005144C">
      <w:pPr>
        <w:spacing w:after="0"/>
        <w:jc w:val="both"/>
        <w:rPr>
          <w:rFonts w:ascii="Verdana" w:hAnsi="Verdana"/>
          <w:sz w:val="20"/>
          <w:szCs w:val="20"/>
          <w:lang w:val="es-ES"/>
        </w:rPr>
      </w:pPr>
      <m:oMath>
        <m:r>
          <w:rPr>
            <w:rFonts w:ascii="Cambria Math" w:hAnsi="Cambria Math"/>
            <w:sz w:val="20"/>
            <w:szCs w:val="20"/>
            <w:lang w:val="es-ES_tradnl"/>
          </w:rPr>
          <m:t>VR</m:t>
        </m:r>
      </m:oMath>
      <w:r w:rsidRPr="00E25795">
        <w:rPr>
          <w:rFonts w:ascii="Verdana" w:hAnsi="Verdana"/>
          <w:sz w:val="20"/>
          <w:szCs w:val="20"/>
          <w:lang w:val="es-ES"/>
        </w:rPr>
        <w:t>:</w:t>
      </w:r>
      <w:r w:rsidRPr="00E25795">
        <w:rPr>
          <w:rFonts w:ascii="Verdana" w:hAnsi="Verdana"/>
          <w:sz w:val="20"/>
          <w:szCs w:val="20"/>
          <w:lang w:val="es-ES"/>
        </w:rPr>
        <w:tab/>
        <w:t>Valor Razonable.</w:t>
      </w:r>
    </w:p>
    <w:p w14:paraId="3DD40D3E" w14:textId="77777777" w:rsidR="0005144C" w:rsidRPr="00E25795" w:rsidRDefault="0005144C" w:rsidP="0005144C">
      <w:pPr>
        <w:spacing w:after="0"/>
        <w:jc w:val="both"/>
        <w:rPr>
          <w:rFonts w:ascii="Verdana" w:hAnsi="Verdana"/>
          <w:sz w:val="20"/>
          <w:szCs w:val="20"/>
          <w:lang w:val="es-ES"/>
        </w:rPr>
      </w:pPr>
    </w:p>
    <w:p w14:paraId="0B0CD0B4" w14:textId="77777777" w:rsidR="0005144C" w:rsidRDefault="0005144C" w:rsidP="0005144C">
      <w:pPr>
        <w:spacing w:after="0"/>
        <w:jc w:val="both"/>
        <w:rPr>
          <w:rFonts w:ascii="Verdana" w:hAnsi="Verdana"/>
          <w:sz w:val="20"/>
          <w:szCs w:val="20"/>
          <w:lang w:val="es-ES"/>
        </w:rPr>
      </w:pPr>
      <m:oMath>
        <m:r>
          <w:rPr>
            <w:rFonts w:ascii="Cambria Math" w:hAnsi="Cambria Math"/>
            <w:sz w:val="20"/>
            <w:szCs w:val="20"/>
            <w:lang w:val="es-ES_tradnl"/>
          </w:rPr>
          <m:t>Q</m:t>
        </m:r>
      </m:oMath>
      <w:r w:rsidRPr="00E25795">
        <w:rPr>
          <w:rFonts w:ascii="Verdana" w:hAnsi="Verdana"/>
          <w:sz w:val="20"/>
          <w:szCs w:val="20"/>
          <w:lang w:val="es-ES"/>
        </w:rPr>
        <w:t>:</w:t>
      </w:r>
      <w:r w:rsidRPr="00E25795">
        <w:rPr>
          <w:rFonts w:ascii="Verdana" w:hAnsi="Verdana"/>
          <w:sz w:val="20"/>
          <w:szCs w:val="20"/>
          <w:lang w:val="es-ES"/>
        </w:rPr>
        <w:tab/>
        <w:t xml:space="preserve">Cantidad de valores participativos. </w:t>
      </w:r>
    </w:p>
    <w:p w14:paraId="05AF4051" w14:textId="77777777" w:rsidR="0005144C" w:rsidRPr="00E25795" w:rsidRDefault="0005144C" w:rsidP="0005144C">
      <w:pPr>
        <w:spacing w:after="0"/>
        <w:jc w:val="both"/>
        <w:rPr>
          <w:rFonts w:ascii="Verdana" w:hAnsi="Verdana"/>
          <w:sz w:val="20"/>
          <w:szCs w:val="20"/>
          <w:lang w:val="es-ES"/>
        </w:rPr>
      </w:pPr>
    </w:p>
    <w:p w14:paraId="2F431C5F" w14:textId="77777777" w:rsidR="0005144C" w:rsidRPr="00E25795" w:rsidRDefault="0005144C" w:rsidP="0005144C">
      <w:pPr>
        <w:spacing w:after="0"/>
        <w:jc w:val="both"/>
        <w:rPr>
          <w:rFonts w:ascii="Verdana" w:hAnsi="Verdana"/>
          <w:sz w:val="20"/>
          <w:szCs w:val="20"/>
          <w:lang w:val="es-ES"/>
        </w:rPr>
      </w:pPr>
      <m:oMath>
        <m:r>
          <w:rPr>
            <w:rFonts w:ascii="Cambria Math" w:hAnsi="Cambria Math"/>
            <w:sz w:val="20"/>
            <w:szCs w:val="20"/>
            <w:lang w:val="es-ES_tradnl"/>
          </w:rPr>
          <m:t>P</m:t>
        </m:r>
      </m:oMath>
      <w:r w:rsidRPr="00E25795">
        <w:rPr>
          <w:rFonts w:ascii="Verdana" w:hAnsi="Verdana"/>
          <w:sz w:val="20"/>
          <w:szCs w:val="20"/>
          <w:lang w:val="es-ES"/>
        </w:rPr>
        <w:t>:</w:t>
      </w:r>
      <w:r w:rsidRPr="00E25795">
        <w:rPr>
          <w:rFonts w:ascii="Verdana" w:hAnsi="Verdana"/>
          <w:sz w:val="20"/>
          <w:szCs w:val="20"/>
          <w:lang w:val="es-ES"/>
        </w:rPr>
        <w:tab/>
        <w:t>Precio determinado por el proveedor de precios de valoración.</w:t>
      </w:r>
    </w:p>
    <w:p w14:paraId="0C0D57D5" w14:textId="77777777" w:rsidR="00942D8B" w:rsidRPr="00E25795" w:rsidRDefault="00942D8B" w:rsidP="00750ACC">
      <w:pPr>
        <w:spacing w:after="0"/>
        <w:jc w:val="both"/>
        <w:rPr>
          <w:rFonts w:ascii="Verdana" w:hAnsi="Verdana"/>
          <w:sz w:val="20"/>
          <w:szCs w:val="20"/>
          <w:lang w:val="es-ES"/>
        </w:rPr>
      </w:pPr>
    </w:p>
    <w:p w14:paraId="2032401C" w14:textId="77777777" w:rsidR="008B50C2" w:rsidRDefault="00942D8B" w:rsidP="0074623D">
      <w:pPr>
        <w:pStyle w:val="Prrafodelista"/>
        <w:numPr>
          <w:ilvl w:val="0"/>
          <w:numId w:val="11"/>
        </w:numPr>
        <w:spacing w:after="0"/>
        <w:ind w:left="567" w:hanging="567"/>
        <w:jc w:val="both"/>
        <w:rPr>
          <w:rFonts w:ascii="Verdana" w:hAnsi="Verdana"/>
          <w:sz w:val="20"/>
          <w:szCs w:val="20"/>
          <w:lang w:val="es-ES"/>
        </w:rPr>
      </w:pPr>
      <w:r w:rsidRPr="2851FFF6">
        <w:rPr>
          <w:rFonts w:ascii="Verdana" w:hAnsi="Verdana"/>
          <w:sz w:val="20"/>
          <w:szCs w:val="20"/>
          <w:lang w:val="es-ES"/>
        </w:rPr>
        <w:t>Cuando el proveedor de precios designado como oficial para el segmento correspondiente no cuente con una metodología de valoración para estas inversiones, las entidades deberán aumentar o disminuir el costo de adquisición en el porcentaje de participación que corresponda al inversionista sobre las variaciones subsecuentes del patrimonio del respectivo emisor.</w:t>
      </w:r>
      <w:r w:rsidR="008B50C2" w:rsidRPr="2851FFF6">
        <w:rPr>
          <w:rFonts w:ascii="Verdana" w:hAnsi="Verdana"/>
          <w:sz w:val="20"/>
          <w:szCs w:val="20"/>
          <w:lang w:val="es-ES"/>
        </w:rPr>
        <w:t xml:space="preserve"> </w:t>
      </w:r>
      <w:r w:rsidRPr="2851FFF6">
        <w:rPr>
          <w:rFonts w:ascii="Verdana" w:hAnsi="Verdana"/>
          <w:sz w:val="20"/>
          <w:szCs w:val="20"/>
          <w:lang w:val="es-ES"/>
        </w:rPr>
        <w:t>Para el efecto, la variación en el patrimonio del emisor se calculará con base en los estados financieros certificados con corte a 30 de junio y a 31 de diciembre de cada año. Sin embargo, cuando se conozcan estados financieros certificados más recientes, los mismos se deberán utilizar para establecer la variación en mención. Las entidades tendrán un plazo máximo de 3 meses, posteriores al corte de estados financieros, para realizar la debida actualización.</w:t>
      </w:r>
    </w:p>
    <w:p w14:paraId="13E6D860" w14:textId="77777777" w:rsidR="008B50C2" w:rsidRDefault="008B50C2" w:rsidP="008B50C2">
      <w:pPr>
        <w:pStyle w:val="Prrafodelista"/>
        <w:spacing w:after="0"/>
        <w:ind w:left="567"/>
        <w:jc w:val="both"/>
        <w:rPr>
          <w:rFonts w:ascii="Verdana" w:hAnsi="Verdana"/>
          <w:sz w:val="20"/>
          <w:szCs w:val="20"/>
          <w:lang w:val="es-ES_tradnl"/>
        </w:rPr>
      </w:pPr>
    </w:p>
    <w:p w14:paraId="38E1E406" w14:textId="3D553B9F" w:rsidR="00942D8B" w:rsidRDefault="00942D8B" w:rsidP="7A9D9576">
      <w:pPr>
        <w:pStyle w:val="Prrafodelista"/>
        <w:numPr>
          <w:ilvl w:val="0"/>
          <w:numId w:val="11"/>
        </w:numPr>
        <w:spacing w:after="0"/>
        <w:ind w:left="567" w:hanging="567"/>
        <w:jc w:val="both"/>
        <w:rPr>
          <w:rFonts w:ascii="Verdana" w:hAnsi="Verdana"/>
          <w:sz w:val="20"/>
          <w:szCs w:val="20"/>
          <w:lang w:val="es-ES"/>
        </w:rPr>
      </w:pPr>
      <w:r w:rsidRPr="7A9D9576">
        <w:rPr>
          <w:rFonts w:ascii="Verdana" w:hAnsi="Verdana"/>
          <w:sz w:val="20"/>
          <w:szCs w:val="20"/>
          <w:lang w:val="es-ES"/>
        </w:rPr>
        <w:t>Cuando se trate de inversiones en títulos participativos diferentes a acciones, tales como fondos de capital privado, fondos de cobertura, fondos mutuos, entre otros, se deberán valorar con la información suministrada por la respectiva sociedad administradora (valor de la unidad) para el día inmediatamente anterior al de la fecha de valoración.</w:t>
      </w:r>
    </w:p>
    <w:p w14:paraId="00E0A3A3" w14:textId="77777777" w:rsidR="002E40E4" w:rsidRPr="00C65F02" w:rsidRDefault="002E40E4" w:rsidP="00C65F02">
      <w:pPr>
        <w:pStyle w:val="Prrafodelista"/>
        <w:rPr>
          <w:rFonts w:ascii="Verdana" w:hAnsi="Verdana"/>
          <w:sz w:val="20"/>
          <w:szCs w:val="20"/>
          <w:lang w:val="es-ES"/>
        </w:rPr>
      </w:pPr>
    </w:p>
    <w:p w14:paraId="6CCFF46B" w14:textId="77777777" w:rsidR="002E40E4" w:rsidRPr="00C65F02" w:rsidRDefault="002E40E4" w:rsidP="00C65F02">
      <w:pPr>
        <w:spacing w:after="0"/>
        <w:jc w:val="both"/>
        <w:rPr>
          <w:rFonts w:ascii="Verdana" w:hAnsi="Verdana"/>
          <w:sz w:val="20"/>
          <w:szCs w:val="20"/>
          <w:lang w:val="es-ES"/>
        </w:rPr>
      </w:pPr>
    </w:p>
    <w:p w14:paraId="4CF57DC4" w14:textId="77777777" w:rsidR="00942D8B" w:rsidRPr="00E25795" w:rsidRDefault="00942D8B" w:rsidP="00750ACC">
      <w:pPr>
        <w:spacing w:after="0"/>
        <w:jc w:val="both"/>
        <w:rPr>
          <w:rFonts w:ascii="Verdana" w:hAnsi="Verdana"/>
          <w:bCs/>
          <w:sz w:val="20"/>
          <w:szCs w:val="20"/>
          <w:lang w:val="es-ES_tradnl"/>
        </w:rPr>
      </w:pPr>
    </w:p>
    <w:p w14:paraId="00E69BE7" w14:textId="55CDE252" w:rsidR="00942D8B" w:rsidRPr="00281645" w:rsidRDefault="00942D8B" w:rsidP="00281645">
      <w:pPr>
        <w:spacing w:after="0"/>
        <w:jc w:val="both"/>
        <w:rPr>
          <w:rFonts w:ascii="Verdana" w:hAnsi="Verdana"/>
          <w:b/>
          <w:sz w:val="20"/>
          <w:szCs w:val="20"/>
          <w:lang w:val="es-ES_tradnl"/>
        </w:rPr>
      </w:pPr>
      <w:r w:rsidRPr="00281645">
        <w:rPr>
          <w:rFonts w:ascii="Verdana" w:hAnsi="Verdana"/>
          <w:b/>
          <w:sz w:val="20"/>
          <w:szCs w:val="20"/>
          <w:lang w:val="es-ES_tradnl"/>
        </w:rPr>
        <w:t>Inversiones en bienes inmuebles</w:t>
      </w:r>
    </w:p>
    <w:p w14:paraId="29F79C46" w14:textId="77777777" w:rsidR="00942D8B" w:rsidRPr="00E25795" w:rsidRDefault="00942D8B" w:rsidP="00750ACC">
      <w:pPr>
        <w:spacing w:after="0"/>
        <w:jc w:val="both"/>
        <w:rPr>
          <w:rFonts w:ascii="Verdana" w:hAnsi="Verdana"/>
          <w:bCs/>
          <w:sz w:val="20"/>
          <w:szCs w:val="20"/>
          <w:lang w:val="es-ES_tradnl"/>
        </w:rPr>
      </w:pPr>
    </w:p>
    <w:p w14:paraId="0BC26A93" w14:textId="23DCDB40"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6</w:t>
      </w:r>
      <w:r w:rsidR="00994621">
        <w:rPr>
          <w:rFonts w:ascii="Verdana" w:hAnsi="Verdana"/>
          <w:sz w:val="20"/>
          <w:szCs w:val="20"/>
          <w:lang w:val="es-ES"/>
        </w:rPr>
        <w:t>4</w:t>
      </w:r>
      <w:r w:rsidRPr="00E25795">
        <w:rPr>
          <w:rFonts w:ascii="Verdana" w:hAnsi="Verdana"/>
          <w:sz w:val="20"/>
          <w:szCs w:val="20"/>
          <w:lang w:val="es-ES"/>
        </w:rPr>
        <w:t>.</w:t>
      </w:r>
    </w:p>
    <w:p w14:paraId="1B32FB7B" w14:textId="1D71C3E6"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Las inversiones en bienes inmuebles realizadas por los fondos de inversión inmobiliaria de que trata el capítulo 4 del Decreto Único Reglamentario 1077 de 2015, deben valorarse de acuerdo con lo establecido en el artículo </w:t>
      </w:r>
      <w:r w:rsidRPr="00E25795">
        <w:rPr>
          <w:rFonts w:ascii="Verdana" w:hAnsi="Verdana"/>
          <w:bCs/>
          <w:sz w:val="20"/>
          <w:szCs w:val="20"/>
          <w:lang w:val="es-ES_tradnl"/>
        </w:rPr>
        <w:t>2.1.4.4.4.1.</w:t>
      </w:r>
      <w:r w:rsidR="00281645">
        <w:rPr>
          <w:rFonts w:ascii="Verdana" w:hAnsi="Verdana"/>
          <w:bCs/>
          <w:sz w:val="20"/>
          <w:szCs w:val="20"/>
          <w:lang w:val="es-ES_tradnl"/>
        </w:rPr>
        <w:t xml:space="preserve"> </w:t>
      </w:r>
      <w:r w:rsidRPr="00E25795">
        <w:rPr>
          <w:rFonts w:ascii="Verdana" w:hAnsi="Verdana"/>
          <w:sz w:val="20"/>
          <w:szCs w:val="20"/>
          <w:lang w:val="es-ES_tradnl"/>
        </w:rPr>
        <w:t>del mencionado decreto o con las normas que lo sustituyan, modifiquen o subroguen.</w:t>
      </w:r>
    </w:p>
    <w:p w14:paraId="0DE658B1" w14:textId="6F4E8352" w:rsidR="00942D8B" w:rsidRPr="00E25795" w:rsidRDefault="00942D8B" w:rsidP="00750ACC">
      <w:pPr>
        <w:spacing w:after="0"/>
        <w:jc w:val="both"/>
        <w:rPr>
          <w:rFonts w:ascii="Verdana" w:hAnsi="Verdana"/>
          <w:sz w:val="20"/>
          <w:szCs w:val="20"/>
          <w:lang w:val="es-ES_tradnl"/>
        </w:rPr>
      </w:pPr>
    </w:p>
    <w:p w14:paraId="4829AAF3" w14:textId="6AD3F466"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6</w:t>
      </w:r>
      <w:r w:rsidR="00994621">
        <w:rPr>
          <w:rFonts w:ascii="Verdana" w:hAnsi="Verdana"/>
          <w:sz w:val="20"/>
          <w:szCs w:val="20"/>
          <w:lang w:val="es-ES"/>
        </w:rPr>
        <w:t>5</w:t>
      </w:r>
      <w:r w:rsidRPr="00E25795">
        <w:rPr>
          <w:rFonts w:ascii="Verdana" w:hAnsi="Verdana"/>
          <w:sz w:val="20"/>
          <w:szCs w:val="20"/>
          <w:lang w:val="es-ES"/>
        </w:rPr>
        <w:t>.</w:t>
      </w:r>
    </w:p>
    <w:p w14:paraId="58E54691" w14:textId="621641AD" w:rsidR="00942D8B" w:rsidRPr="00E25795" w:rsidRDefault="00281645" w:rsidP="00750ACC">
      <w:pPr>
        <w:spacing w:after="0"/>
        <w:jc w:val="both"/>
        <w:rPr>
          <w:rFonts w:ascii="Verdana" w:hAnsi="Verdana"/>
          <w:sz w:val="20"/>
          <w:szCs w:val="20"/>
          <w:lang w:val="es-ES_tradnl"/>
        </w:rPr>
      </w:pPr>
      <w:r>
        <w:rPr>
          <w:rFonts w:ascii="Verdana" w:hAnsi="Verdana"/>
          <w:sz w:val="20"/>
          <w:szCs w:val="20"/>
          <w:lang w:val="es-ES"/>
        </w:rPr>
        <w:t>L</w:t>
      </w:r>
      <w:r w:rsidR="00942D8B" w:rsidRPr="00E25795">
        <w:rPr>
          <w:rFonts w:ascii="Verdana" w:hAnsi="Verdana"/>
          <w:sz w:val="20"/>
          <w:szCs w:val="20"/>
          <w:lang w:val="es-ES_tradnl"/>
        </w:rPr>
        <w:t>as inversiones en bienes inmuebles de los fondos de inversión colectiva administrados por las sociedades autorizadas para el efecto de acuerdo con la parte 3 del Decreto 2555 de 2010, y</w:t>
      </w:r>
      <w:r>
        <w:rPr>
          <w:rFonts w:ascii="Verdana" w:hAnsi="Verdana"/>
          <w:sz w:val="20"/>
          <w:szCs w:val="20"/>
          <w:lang w:val="es-ES_tradnl"/>
        </w:rPr>
        <w:t xml:space="preserve"> las </w:t>
      </w:r>
      <w:r w:rsidR="00D93E78">
        <w:rPr>
          <w:rFonts w:ascii="Verdana" w:hAnsi="Verdana"/>
          <w:sz w:val="20"/>
          <w:szCs w:val="20"/>
          <w:lang w:val="es-ES_tradnl"/>
        </w:rPr>
        <w:t>inversiones de los</w:t>
      </w:r>
      <w:r w:rsidR="00942D8B" w:rsidRPr="00E25795">
        <w:rPr>
          <w:rFonts w:ascii="Verdana" w:hAnsi="Verdana"/>
          <w:sz w:val="20"/>
          <w:szCs w:val="20"/>
          <w:lang w:val="es-ES_tradnl"/>
        </w:rPr>
        <w:t xml:space="preserve"> negocios administrados por sociedades fiduciarias, que de acuerdo con su régimen legal puedan invertir en bienes inmuebles, deberán ser valorados a partir de la información de precios suministrada por un proveedor de acuerdo con el título 1 del libro 16 de la parte 2 del Decreto 2555 de 2010. </w:t>
      </w:r>
    </w:p>
    <w:p w14:paraId="6ED11D13" w14:textId="77777777" w:rsidR="00942D8B" w:rsidRDefault="00942D8B" w:rsidP="00750ACC">
      <w:pPr>
        <w:spacing w:after="0"/>
        <w:jc w:val="both"/>
        <w:rPr>
          <w:rFonts w:ascii="Verdana" w:hAnsi="Verdana"/>
          <w:sz w:val="20"/>
          <w:szCs w:val="20"/>
          <w:lang w:val="es-ES_tradnl"/>
        </w:rPr>
      </w:pPr>
    </w:p>
    <w:p w14:paraId="57E6F97C" w14:textId="6053D833"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6</w:t>
      </w:r>
      <w:r w:rsidR="00994621">
        <w:rPr>
          <w:rFonts w:ascii="Verdana" w:hAnsi="Verdana"/>
          <w:sz w:val="20"/>
          <w:szCs w:val="20"/>
          <w:lang w:val="es-ES"/>
        </w:rPr>
        <w:t>6</w:t>
      </w:r>
      <w:r w:rsidRPr="00E25795">
        <w:rPr>
          <w:rFonts w:ascii="Verdana" w:hAnsi="Verdana"/>
          <w:sz w:val="20"/>
          <w:szCs w:val="20"/>
          <w:lang w:val="es-ES"/>
        </w:rPr>
        <w:t>.</w:t>
      </w:r>
    </w:p>
    <w:p w14:paraId="675555BD" w14:textId="5032CB6F"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caso de que el proveedor de precios designado como oficial para el segmento correspondiente no cuente con una metodología de valoración para este tipo de inversiones, se podrá utilizar el valor obtenido en un avalúo comercial efectuado dentro de los 6 meses anteriores a la fecha de compra.</w:t>
      </w:r>
    </w:p>
    <w:p w14:paraId="4FC72CF8" w14:textId="77777777" w:rsidR="00942D8B" w:rsidRPr="00E25795" w:rsidRDefault="00942D8B" w:rsidP="00750ACC">
      <w:pPr>
        <w:spacing w:after="0"/>
        <w:jc w:val="both"/>
        <w:rPr>
          <w:rFonts w:ascii="Verdana" w:hAnsi="Verdana"/>
          <w:sz w:val="20"/>
          <w:szCs w:val="20"/>
          <w:lang w:val="es-ES_tradnl"/>
        </w:rPr>
      </w:pPr>
    </w:p>
    <w:p w14:paraId="5B79EFA7" w14:textId="0B9A1324"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6</w:t>
      </w:r>
      <w:r w:rsidR="00994621">
        <w:rPr>
          <w:rFonts w:ascii="Verdana" w:hAnsi="Verdana"/>
          <w:sz w:val="20"/>
          <w:szCs w:val="20"/>
          <w:lang w:val="es-ES"/>
        </w:rPr>
        <w:t>7</w:t>
      </w:r>
      <w:r w:rsidRPr="00E25795">
        <w:rPr>
          <w:rFonts w:ascii="Verdana" w:hAnsi="Verdana"/>
          <w:sz w:val="20"/>
          <w:szCs w:val="20"/>
          <w:lang w:val="es-ES"/>
        </w:rPr>
        <w:t>.</w:t>
      </w:r>
    </w:p>
    <w:p w14:paraId="271502DB" w14:textId="5F8F783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El mencionado valor o precio corresponderá al valor razonable del inmueble y deberá ser expresado en el balance en moneda legal y actualizarlo, convirtiendo el precio inicial a su equivalente en Unidades de Valor Real (UVR), utilizando la variación diaria de</w:t>
      </w:r>
      <w:r w:rsidR="006E01E6">
        <w:rPr>
          <w:rFonts w:ascii="Verdana" w:hAnsi="Verdana"/>
          <w:sz w:val="20"/>
          <w:szCs w:val="20"/>
          <w:lang w:val="es-ES_tradnl"/>
        </w:rPr>
        <w:t xml:space="preserve"> este </w:t>
      </w:r>
      <w:r w:rsidRPr="00E25795">
        <w:rPr>
          <w:rFonts w:ascii="Verdana" w:hAnsi="Verdana"/>
          <w:sz w:val="20"/>
          <w:szCs w:val="20"/>
          <w:lang w:val="es-ES_tradnl"/>
        </w:rPr>
        <w:t xml:space="preserve">índice para obtener los nuevos valores. </w:t>
      </w:r>
    </w:p>
    <w:p w14:paraId="6C1B6073" w14:textId="77777777" w:rsidR="00942D8B" w:rsidRPr="00E25795" w:rsidRDefault="00942D8B" w:rsidP="00750ACC">
      <w:pPr>
        <w:spacing w:after="0"/>
        <w:jc w:val="both"/>
        <w:rPr>
          <w:rFonts w:ascii="Verdana" w:hAnsi="Verdana"/>
          <w:sz w:val="20"/>
          <w:szCs w:val="20"/>
          <w:lang w:val="es-ES_tradnl"/>
        </w:rPr>
      </w:pPr>
    </w:p>
    <w:p w14:paraId="2CE1012D" w14:textId="30DD1429"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D93E78">
        <w:rPr>
          <w:rFonts w:ascii="Verdana" w:hAnsi="Verdana"/>
          <w:sz w:val="20"/>
          <w:szCs w:val="20"/>
          <w:lang w:val="es-ES"/>
        </w:rPr>
        <w:t>6</w:t>
      </w:r>
      <w:r w:rsidR="00994621">
        <w:rPr>
          <w:rFonts w:ascii="Verdana" w:hAnsi="Verdana"/>
          <w:sz w:val="20"/>
          <w:szCs w:val="20"/>
          <w:lang w:val="es-ES"/>
        </w:rPr>
        <w:t>8</w:t>
      </w:r>
      <w:r w:rsidRPr="00E25795">
        <w:rPr>
          <w:rFonts w:ascii="Verdana" w:hAnsi="Verdana"/>
          <w:sz w:val="20"/>
          <w:szCs w:val="20"/>
          <w:lang w:val="es-ES"/>
        </w:rPr>
        <w:t>.</w:t>
      </w:r>
    </w:p>
    <w:p w14:paraId="71501442" w14:textId="02C68901"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El valor de las inversiones en inmuebles </w:t>
      </w:r>
      <w:r w:rsidR="006E01E6">
        <w:rPr>
          <w:rFonts w:ascii="Verdana" w:hAnsi="Verdana"/>
          <w:sz w:val="20"/>
          <w:szCs w:val="20"/>
          <w:lang w:val="es-ES"/>
        </w:rPr>
        <w:t xml:space="preserve">se </w:t>
      </w:r>
      <w:r w:rsidRPr="7A9D9576">
        <w:rPr>
          <w:rFonts w:ascii="Verdana" w:hAnsi="Verdana"/>
          <w:sz w:val="20"/>
          <w:szCs w:val="20"/>
          <w:lang w:val="es-ES"/>
        </w:rPr>
        <w:t>debe</w:t>
      </w:r>
      <w:r w:rsidR="006E01E6">
        <w:rPr>
          <w:rFonts w:ascii="Verdana" w:hAnsi="Verdana"/>
          <w:sz w:val="20"/>
          <w:szCs w:val="20"/>
          <w:lang w:val="es-ES"/>
        </w:rPr>
        <w:t xml:space="preserve"> </w:t>
      </w:r>
      <w:r w:rsidRPr="7A9D9576">
        <w:rPr>
          <w:rFonts w:ascii="Verdana" w:hAnsi="Verdana"/>
          <w:sz w:val="20"/>
          <w:szCs w:val="20"/>
          <w:lang w:val="es-ES"/>
        </w:rPr>
        <w:t>mantener actualizado según los principios de las NIIF, y</w:t>
      </w:r>
      <w:r w:rsidR="00BF09FE" w:rsidRPr="7A9D9576">
        <w:rPr>
          <w:rFonts w:ascii="Verdana" w:hAnsi="Verdana"/>
          <w:sz w:val="20"/>
          <w:szCs w:val="20"/>
          <w:lang w:val="es-ES"/>
        </w:rPr>
        <w:t xml:space="preserve"> debe ser</w:t>
      </w:r>
      <w:r w:rsidRPr="7A9D9576">
        <w:rPr>
          <w:rFonts w:ascii="Verdana" w:hAnsi="Verdana"/>
          <w:sz w:val="20"/>
          <w:szCs w:val="20"/>
          <w:lang w:val="es-ES"/>
        </w:rPr>
        <w:t xml:space="preserve"> objeto de un avalúo comercial con una periodicidad no superior a 12 meses. En todo caso, una vez actualizado el avalúo periódico, se deberá reconocer de forma inmediata el mismo como valor razonable del inmueble.</w:t>
      </w:r>
    </w:p>
    <w:p w14:paraId="28262B2E" w14:textId="77777777" w:rsidR="00942D8B" w:rsidRPr="00E25795" w:rsidRDefault="00942D8B" w:rsidP="00750ACC">
      <w:pPr>
        <w:spacing w:after="0"/>
        <w:jc w:val="both"/>
        <w:rPr>
          <w:rFonts w:ascii="Verdana" w:hAnsi="Verdana"/>
          <w:sz w:val="20"/>
          <w:szCs w:val="20"/>
          <w:lang w:val="es-ES_tradnl"/>
        </w:rPr>
      </w:pPr>
    </w:p>
    <w:p w14:paraId="05C7B89C" w14:textId="6940AB0A"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w:t>
      </w:r>
      <w:r w:rsidR="00994621">
        <w:rPr>
          <w:rFonts w:ascii="Verdana" w:hAnsi="Verdana"/>
          <w:sz w:val="20"/>
          <w:szCs w:val="20"/>
          <w:lang w:val="es-ES"/>
        </w:rPr>
        <w:t>69</w:t>
      </w:r>
      <w:r w:rsidRPr="00E25795">
        <w:rPr>
          <w:rFonts w:ascii="Verdana" w:hAnsi="Verdana"/>
          <w:sz w:val="20"/>
          <w:szCs w:val="20"/>
          <w:lang w:val="es-ES"/>
        </w:rPr>
        <w:t>.</w:t>
      </w:r>
    </w:p>
    <w:p w14:paraId="5B533949"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En eventos extraordinarios, la SFC podrá ordenar un nuevo avalúo de los inmuebles en un periodo diferente al estipulado, cuando lo considere necesario. </w:t>
      </w:r>
    </w:p>
    <w:p w14:paraId="22C97A7E" w14:textId="77777777" w:rsidR="00942D8B" w:rsidRPr="00E25795" w:rsidRDefault="00942D8B" w:rsidP="00750ACC">
      <w:pPr>
        <w:spacing w:after="0"/>
        <w:jc w:val="both"/>
        <w:rPr>
          <w:rFonts w:ascii="Verdana" w:hAnsi="Verdana"/>
          <w:sz w:val="20"/>
          <w:szCs w:val="20"/>
          <w:lang w:val="es-ES_tradnl"/>
        </w:rPr>
      </w:pPr>
    </w:p>
    <w:p w14:paraId="1A53CCE5" w14:textId="70EE873B" w:rsidR="00EE1CF0" w:rsidRPr="00E25795" w:rsidRDefault="00EE1CF0" w:rsidP="00EE1CF0">
      <w:pPr>
        <w:spacing w:after="0"/>
        <w:jc w:val="both"/>
        <w:rPr>
          <w:rFonts w:ascii="Verdana" w:hAnsi="Verdana"/>
          <w:sz w:val="20"/>
          <w:szCs w:val="20"/>
          <w:lang w:val="es-ES"/>
        </w:rPr>
      </w:pPr>
      <w:r w:rsidRPr="00E25795">
        <w:rPr>
          <w:rFonts w:ascii="Verdana" w:hAnsi="Verdana"/>
          <w:sz w:val="20"/>
          <w:szCs w:val="20"/>
          <w:lang w:val="es-ES"/>
        </w:rPr>
        <w:t>3.4.1.7</w:t>
      </w:r>
      <w:r w:rsidR="00994621">
        <w:rPr>
          <w:rFonts w:ascii="Verdana" w:hAnsi="Verdana"/>
          <w:sz w:val="20"/>
          <w:szCs w:val="20"/>
          <w:lang w:val="es-ES"/>
        </w:rPr>
        <w:t>0</w:t>
      </w:r>
      <w:r w:rsidRPr="00E25795">
        <w:rPr>
          <w:rFonts w:ascii="Verdana" w:hAnsi="Verdana"/>
          <w:sz w:val="20"/>
          <w:szCs w:val="20"/>
          <w:lang w:val="es-ES"/>
        </w:rPr>
        <w:t>.</w:t>
      </w:r>
    </w:p>
    <w:p w14:paraId="266CE680"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De otra parte, los ingresos generados por este tipo de inversiones pueden surgir por:</w:t>
      </w:r>
    </w:p>
    <w:p w14:paraId="3AD39537" w14:textId="77777777" w:rsidR="00942D8B" w:rsidRPr="00E25795" w:rsidRDefault="00942D8B" w:rsidP="00750ACC">
      <w:pPr>
        <w:spacing w:after="0"/>
        <w:jc w:val="both"/>
        <w:rPr>
          <w:rFonts w:ascii="Verdana" w:hAnsi="Verdana"/>
          <w:sz w:val="20"/>
          <w:szCs w:val="20"/>
          <w:lang w:val="es-ES_tradnl"/>
        </w:rPr>
      </w:pPr>
    </w:p>
    <w:p w14:paraId="77570A16" w14:textId="77777777" w:rsidR="008C36D0" w:rsidRDefault="00942D8B" w:rsidP="0074623D">
      <w:pPr>
        <w:pStyle w:val="Prrafodelista"/>
        <w:numPr>
          <w:ilvl w:val="0"/>
          <w:numId w:val="12"/>
        </w:numPr>
        <w:spacing w:after="0"/>
        <w:ind w:left="567" w:hanging="567"/>
        <w:jc w:val="both"/>
        <w:rPr>
          <w:rFonts w:ascii="Verdana" w:hAnsi="Verdana"/>
          <w:sz w:val="20"/>
          <w:szCs w:val="20"/>
          <w:lang w:val="es-ES_tradnl"/>
        </w:rPr>
      </w:pPr>
      <w:r w:rsidRPr="008C36D0">
        <w:rPr>
          <w:rFonts w:ascii="Verdana" w:hAnsi="Verdana"/>
          <w:sz w:val="20"/>
          <w:szCs w:val="20"/>
          <w:lang w:val="es-ES_tradnl"/>
        </w:rPr>
        <w:t xml:space="preserve">El cambio en el valor de la inversión por concepto de los avalúos comerciales efectuados y/o por los movimientos de la unidad de valor real (UVR). Estos deberán registrarse en el ingreso o egreso y su contrapartida corresponderá a un mayor o menor valor de la inversión. </w:t>
      </w:r>
    </w:p>
    <w:p w14:paraId="45155307" w14:textId="77777777" w:rsidR="008C36D0" w:rsidRDefault="008C36D0" w:rsidP="008C36D0">
      <w:pPr>
        <w:pStyle w:val="Prrafodelista"/>
        <w:spacing w:after="0"/>
        <w:ind w:left="567"/>
        <w:jc w:val="both"/>
        <w:rPr>
          <w:rFonts w:ascii="Verdana" w:hAnsi="Verdana"/>
          <w:sz w:val="20"/>
          <w:szCs w:val="20"/>
          <w:lang w:val="es-ES_tradnl"/>
        </w:rPr>
      </w:pPr>
    </w:p>
    <w:p w14:paraId="15FF7043" w14:textId="612AE162" w:rsidR="00942D8B" w:rsidRPr="008C36D0" w:rsidRDefault="00942D8B" w:rsidP="0074623D">
      <w:pPr>
        <w:pStyle w:val="Prrafodelista"/>
        <w:numPr>
          <w:ilvl w:val="0"/>
          <w:numId w:val="12"/>
        </w:numPr>
        <w:spacing w:after="0"/>
        <w:ind w:left="567" w:hanging="567"/>
        <w:jc w:val="both"/>
        <w:rPr>
          <w:rFonts w:ascii="Verdana" w:hAnsi="Verdana"/>
          <w:sz w:val="20"/>
          <w:szCs w:val="20"/>
          <w:lang w:val="es-ES_tradnl"/>
        </w:rPr>
      </w:pPr>
      <w:r w:rsidRPr="008C36D0">
        <w:rPr>
          <w:rFonts w:ascii="Verdana" w:hAnsi="Verdana"/>
          <w:sz w:val="20"/>
          <w:szCs w:val="20"/>
          <w:lang w:val="es-ES_tradnl"/>
        </w:rPr>
        <w:t xml:space="preserve">Los recursos percibidos por la utilización de los inmuebles. Estos recursos deberán registrarse en alícuotas lineales diarias (de acuerdo con el número de días del mes correspondiente).  Lo anterior se realizará por causación cuando los recursos sean entregados en periodos vencidos o por ingresos percibidos por anticipado, cuando éste sea el caso. </w:t>
      </w:r>
    </w:p>
    <w:p w14:paraId="03826E32" w14:textId="77777777" w:rsidR="00942D8B" w:rsidRDefault="00942D8B" w:rsidP="00750ACC">
      <w:pPr>
        <w:spacing w:after="0"/>
        <w:jc w:val="both"/>
        <w:rPr>
          <w:rFonts w:ascii="Verdana" w:hAnsi="Verdana"/>
          <w:sz w:val="20"/>
          <w:szCs w:val="20"/>
          <w:lang w:val="es-ES_tradnl"/>
        </w:rPr>
      </w:pPr>
    </w:p>
    <w:p w14:paraId="04D74544" w14:textId="42BAC748" w:rsidR="0005144C" w:rsidRDefault="00000000" w:rsidP="00750ACC">
      <w:pPr>
        <w:spacing w:after="0"/>
        <w:jc w:val="both"/>
        <w:rPr>
          <w:rFonts w:ascii="Verdana" w:hAnsi="Verdana"/>
          <w:sz w:val="20"/>
          <w:szCs w:val="20"/>
          <w:lang w:val="es-ES_tradnl"/>
        </w:rPr>
      </w:pPr>
      <m:oMathPara>
        <m:oMath>
          <m:sSub>
            <m:sSubPr>
              <m:ctrlPr>
                <w:rPr>
                  <w:rFonts w:ascii="Cambria Math" w:hAnsi="Cambria Math"/>
                  <w:i/>
                  <w:sz w:val="20"/>
                  <w:szCs w:val="20"/>
                  <w:lang w:val="es-ES_tradnl"/>
                </w:rPr>
              </m:ctrlPr>
            </m:sSubPr>
            <m:e>
              <m:r>
                <w:rPr>
                  <w:rFonts w:ascii="Cambria Math" w:hAnsi="Cambria Math"/>
                  <w:sz w:val="20"/>
                  <w:szCs w:val="20"/>
                  <w:lang w:val="es-ES_tradnl"/>
                </w:rPr>
                <m:t>IDA</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A</m:t>
                  </m:r>
                </m:e>
                <m:sub>
                  <m:r>
                    <w:rPr>
                      <w:rFonts w:ascii="Cambria Math" w:hAnsi="Cambria Math"/>
                      <w:sz w:val="20"/>
                      <w:szCs w:val="20"/>
                      <w:lang w:val="es-ES_tradnl"/>
                    </w:rPr>
                    <m:t>i</m:t>
                  </m:r>
                </m:sub>
              </m:sSub>
            </m:num>
            <m:den>
              <m:r>
                <w:rPr>
                  <w:rFonts w:ascii="Cambria Math" w:hAnsi="Cambria Math"/>
                  <w:sz w:val="20"/>
                  <w:szCs w:val="20"/>
                  <w:lang w:val="es-ES_tradnl"/>
                </w:rPr>
                <m:t>D</m:t>
              </m:r>
            </m:den>
          </m:f>
        </m:oMath>
      </m:oMathPara>
    </w:p>
    <w:p w14:paraId="108E5C3A" w14:textId="77777777" w:rsidR="0005144C" w:rsidRPr="00E25795" w:rsidRDefault="0005144C" w:rsidP="00750ACC">
      <w:pPr>
        <w:spacing w:after="0"/>
        <w:jc w:val="both"/>
        <w:rPr>
          <w:rFonts w:ascii="Verdana" w:hAnsi="Verdana"/>
          <w:sz w:val="20"/>
          <w:szCs w:val="20"/>
          <w:lang w:val="es-ES_tradnl"/>
        </w:rPr>
      </w:pPr>
    </w:p>
    <w:p w14:paraId="2D4539B3" w14:textId="253D8D3F" w:rsidR="00942D8B" w:rsidRPr="00E25795" w:rsidRDefault="00000000" w:rsidP="00B31E75">
      <w:pPr>
        <w:spacing w:after="0"/>
        <w:ind w:left="567"/>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IDA</m:t>
            </m:r>
          </m:e>
          <m:sub>
            <m:r>
              <w:rPr>
                <w:rFonts w:ascii="Cambria Math" w:hAnsi="Cambria Math"/>
                <w:sz w:val="20"/>
                <w:szCs w:val="20"/>
                <w:lang w:val="es-ES_tradnl"/>
              </w:rPr>
              <m:t>t</m:t>
            </m:r>
          </m:sub>
        </m:sSub>
      </m:oMath>
      <w:r w:rsidR="00B31E75">
        <w:rPr>
          <w:rFonts w:ascii="Verdana" w:eastAsiaTheme="minorEastAsia" w:hAnsi="Verdana"/>
          <w:sz w:val="20"/>
          <w:szCs w:val="20"/>
          <w:lang w:val="es-ES_tradnl"/>
        </w:rPr>
        <w:t>:</w:t>
      </w:r>
      <w:r w:rsidR="00942D8B" w:rsidRPr="00E25795">
        <w:rPr>
          <w:rFonts w:ascii="Verdana" w:hAnsi="Verdana"/>
          <w:sz w:val="20"/>
          <w:szCs w:val="20"/>
          <w:lang w:val="es-ES_tradnl"/>
        </w:rPr>
        <w:tab/>
        <w:t xml:space="preserve">Ingreso diario por concepto de recursos percibidos por inmuebles en el </w:t>
      </w:r>
      <w:r w:rsidR="00B31E75">
        <w:rPr>
          <w:rFonts w:ascii="Verdana" w:hAnsi="Verdana"/>
          <w:sz w:val="20"/>
          <w:szCs w:val="20"/>
          <w:lang w:val="es-ES_tradnl"/>
        </w:rPr>
        <w:tab/>
      </w:r>
      <w:r w:rsidR="00B31E75">
        <w:rPr>
          <w:rFonts w:ascii="Verdana" w:hAnsi="Verdana"/>
          <w:sz w:val="20"/>
          <w:szCs w:val="20"/>
          <w:lang w:val="es-ES_tradnl"/>
        </w:rPr>
        <w:tab/>
      </w:r>
      <w:r w:rsidR="00942D8B" w:rsidRPr="00E25795">
        <w:rPr>
          <w:rFonts w:ascii="Verdana" w:hAnsi="Verdana"/>
          <w:sz w:val="20"/>
          <w:szCs w:val="20"/>
          <w:lang w:val="es-ES_tradnl"/>
        </w:rPr>
        <w:t>día t</w:t>
      </w:r>
    </w:p>
    <w:p w14:paraId="53C3422C" w14:textId="1FBC0A00" w:rsidR="00942D8B" w:rsidRPr="00E25795" w:rsidRDefault="00000000" w:rsidP="00B31E75">
      <w:pPr>
        <w:spacing w:after="0"/>
        <w:ind w:left="1407" w:hanging="84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A</m:t>
            </m:r>
          </m:e>
          <m:sub>
            <m:r>
              <w:rPr>
                <w:rFonts w:ascii="Cambria Math" w:hAnsi="Cambria Math"/>
                <w:sz w:val="20"/>
                <w:szCs w:val="20"/>
                <w:lang w:val="es-ES_tradnl"/>
              </w:rPr>
              <m:t>i</m:t>
            </m:r>
          </m:sub>
        </m:sSub>
      </m:oMath>
      <w:r w:rsidR="00B31E75">
        <w:rPr>
          <w:rFonts w:ascii="Verdana" w:eastAsiaTheme="minorEastAsia" w:hAnsi="Verdana"/>
          <w:sz w:val="20"/>
          <w:szCs w:val="20"/>
          <w:lang w:val="es-ES_tradnl"/>
        </w:rPr>
        <w:t>:</w:t>
      </w:r>
      <w:r w:rsidR="00942D8B" w:rsidRPr="00E25795">
        <w:rPr>
          <w:rFonts w:ascii="Verdana" w:hAnsi="Verdana"/>
          <w:sz w:val="20"/>
          <w:szCs w:val="20"/>
          <w:lang w:val="es-ES_tradnl"/>
        </w:rPr>
        <w:tab/>
        <w:t>Recursos percibidos por uso de los inmuebles, correspondientes al periodo i.</w:t>
      </w:r>
    </w:p>
    <w:p w14:paraId="04CE6A07" w14:textId="05795951" w:rsidR="00942D8B" w:rsidRPr="00E25795" w:rsidRDefault="004B388D" w:rsidP="00B31E75">
      <w:pPr>
        <w:spacing w:after="0"/>
        <w:ind w:left="567"/>
        <w:jc w:val="both"/>
        <w:rPr>
          <w:rFonts w:ascii="Verdana" w:hAnsi="Verdana"/>
          <w:sz w:val="20"/>
          <w:szCs w:val="20"/>
          <w:lang w:val="es-ES_tradnl"/>
        </w:rPr>
      </w:pPr>
      <m:oMath>
        <m:r>
          <w:rPr>
            <w:rFonts w:ascii="Cambria Math" w:hAnsi="Cambria Math"/>
            <w:sz w:val="20"/>
            <w:szCs w:val="20"/>
            <w:lang w:val="es-ES_tradnl"/>
          </w:rPr>
          <m:t>D</m:t>
        </m:r>
      </m:oMath>
      <w:r w:rsidR="00B31E75">
        <w:rPr>
          <w:rFonts w:ascii="Verdana" w:eastAsiaTheme="minorEastAsia" w:hAnsi="Verdana"/>
          <w:sz w:val="20"/>
          <w:szCs w:val="20"/>
          <w:lang w:val="es-ES_tradnl"/>
        </w:rPr>
        <w:t>:</w:t>
      </w:r>
      <w:r w:rsidR="00942D8B" w:rsidRPr="00E25795">
        <w:rPr>
          <w:rFonts w:ascii="Verdana" w:hAnsi="Verdana"/>
          <w:sz w:val="20"/>
          <w:szCs w:val="20"/>
          <w:lang w:val="es-ES_tradnl"/>
        </w:rPr>
        <w:tab/>
        <w:t>Número de días del mes correspondiente.</w:t>
      </w:r>
    </w:p>
    <w:p w14:paraId="7DC6526D" w14:textId="77777777" w:rsidR="00942D8B" w:rsidRDefault="00942D8B" w:rsidP="00750ACC">
      <w:pPr>
        <w:spacing w:after="0"/>
        <w:jc w:val="both"/>
        <w:rPr>
          <w:rFonts w:ascii="Verdana" w:hAnsi="Verdana"/>
          <w:sz w:val="20"/>
          <w:szCs w:val="20"/>
          <w:lang w:val="es-ES_tradnl"/>
        </w:rPr>
      </w:pPr>
    </w:p>
    <w:p w14:paraId="35C4C603" w14:textId="77777777" w:rsidR="009C4DBE" w:rsidRDefault="009C4DBE" w:rsidP="00201FD6">
      <w:pPr>
        <w:spacing w:after="0"/>
        <w:jc w:val="both"/>
        <w:rPr>
          <w:rFonts w:ascii="Verdana" w:hAnsi="Verdana"/>
          <w:b/>
          <w:sz w:val="20"/>
          <w:szCs w:val="20"/>
          <w:lang w:val="es-ES_tradnl"/>
        </w:rPr>
      </w:pPr>
      <w:bookmarkStart w:id="31" w:name="_Toc16051612"/>
    </w:p>
    <w:p w14:paraId="69BDB388" w14:textId="77777777" w:rsidR="004231F2" w:rsidRDefault="004231F2" w:rsidP="00201FD6">
      <w:pPr>
        <w:spacing w:after="0"/>
        <w:jc w:val="both"/>
        <w:rPr>
          <w:rFonts w:ascii="Verdana" w:hAnsi="Verdana"/>
          <w:b/>
          <w:sz w:val="20"/>
          <w:szCs w:val="20"/>
          <w:lang w:val="es-ES_tradnl"/>
        </w:rPr>
      </w:pPr>
    </w:p>
    <w:p w14:paraId="0A16821B" w14:textId="77777777" w:rsidR="004231F2" w:rsidRDefault="004231F2" w:rsidP="00201FD6">
      <w:pPr>
        <w:spacing w:after="0"/>
        <w:jc w:val="both"/>
        <w:rPr>
          <w:rFonts w:ascii="Verdana" w:hAnsi="Verdana"/>
          <w:b/>
          <w:sz w:val="20"/>
          <w:szCs w:val="20"/>
          <w:lang w:val="es-ES_tradnl"/>
        </w:rPr>
      </w:pPr>
    </w:p>
    <w:p w14:paraId="76AB5A7A" w14:textId="77777777" w:rsidR="004231F2" w:rsidRDefault="004231F2" w:rsidP="00201FD6">
      <w:pPr>
        <w:spacing w:after="0"/>
        <w:jc w:val="both"/>
        <w:rPr>
          <w:rFonts w:ascii="Verdana" w:hAnsi="Verdana"/>
          <w:b/>
          <w:sz w:val="20"/>
          <w:szCs w:val="20"/>
          <w:lang w:val="es-ES_tradnl"/>
        </w:rPr>
      </w:pPr>
    </w:p>
    <w:p w14:paraId="6EF8AF1D" w14:textId="77777777" w:rsidR="004231F2" w:rsidRDefault="004231F2" w:rsidP="00201FD6">
      <w:pPr>
        <w:spacing w:after="0"/>
        <w:jc w:val="both"/>
        <w:rPr>
          <w:rFonts w:ascii="Verdana" w:hAnsi="Verdana"/>
          <w:b/>
          <w:sz w:val="20"/>
          <w:szCs w:val="20"/>
          <w:lang w:val="es-ES_tradnl"/>
        </w:rPr>
      </w:pPr>
    </w:p>
    <w:p w14:paraId="3C550F2B" w14:textId="0F2FB8E4" w:rsidR="00942D8B" w:rsidRDefault="00942D8B" w:rsidP="00201FD6">
      <w:pPr>
        <w:spacing w:after="0"/>
        <w:jc w:val="both"/>
        <w:rPr>
          <w:rFonts w:ascii="Verdana" w:hAnsi="Verdana"/>
          <w:b/>
          <w:sz w:val="20"/>
          <w:szCs w:val="20"/>
          <w:lang w:val="es-ES_tradnl"/>
        </w:rPr>
      </w:pPr>
      <w:r w:rsidRPr="00201FD6">
        <w:rPr>
          <w:rFonts w:ascii="Verdana" w:hAnsi="Verdana"/>
          <w:b/>
          <w:sz w:val="20"/>
          <w:szCs w:val="20"/>
          <w:lang w:val="es-ES_tradnl"/>
        </w:rPr>
        <w:t>Inversiones en títulos valores y demás derechos de contenido económico</w:t>
      </w:r>
    </w:p>
    <w:p w14:paraId="2633A9EF" w14:textId="77777777" w:rsidR="00942D8B" w:rsidRPr="00E25795" w:rsidRDefault="00942D8B" w:rsidP="00750ACC">
      <w:pPr>
        <w:spacing w:after="0"/>
        <w:jc w:val="both"/>
        <w:rPr>
          <w:rFonts w:ascii="Verdana" w:hAnsi="Verdana"/>
          <w:sz w:val="20"/>
          <w:szCs w:val="20"/>
          <w:lang w:val="es-ES_tradnl"/>
        </w:rPr>
      </w:pPr>
    </w:p>
    <w:p w14:paraId="1A204186" w14:textId="2C587A21"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1</w:t>
      </w:r>
      <w:r w:rsidRPr="00E25795">
        <w:rPr>
          <w:rFonts w:ascii="Verdana" w:hAnsi="Verdana"/>
          <w:sz w:val="20"/>
          <w:szCs w:val="20"/>
          <w:lang w:val="es-ES"/>
        </w:rPr>
        <w:t>.</w:t>
      </w:r>
    </w:p>
    <w:p w14:paraId="270AE9FA" w14:textId="3553049F" w:rsidR="00942D8B" w:rsidRPr="00E25795" w:rsidRDefault="00942D8B" w:rsidP="00750ACC">
      <w:pPr>
        <w:spacing w:after="0"/>
        <w:jc w:val="both"/>
        <w:rPr>
          <w:rFonts w:ascii="Verdana" w:hAnsi="Verdana"/>
          <w:sz w:val="20"/>
          <w:szCs w:val="20"/>
        </w:rPr>
      </w:pPr>
      <w:r w:rsidRPr="00E25795">
        <w:rPr>
          <w:rFonts w:ascii="Verdana" w:hAnsi="Verdana"/>
          <w:sz w:val="20"/>
          <w:szCs w:val="20"/>
          <w:lang w:val="es-ES_tradnl"/>
        </w:rPr>
        <w:t xml:space="preserve">Las entidades y fondos de inversión colectiva que, de acuerdo con su régimen legal, puedan realizar inversiones en títulos valores y demás derechos de contenido económico, tendrán que realizar la valoración con una periodicidad diaria durante los días faltantes a la fecha de cumplimiento. </w:t>
      </w:r>
      <w:r w:rsidR="00201FD6">
        <w:rPr>
          <w:rFonts w:ascii="Verdana" w:hAnsi="Verdana"/>
          <w:sz w:val="20"/>
          <w:szCs w:val="20"/>
          <w:lang w:val="es-ES_tradnl"/>
        </w:rPr>
        <w:t>Estas</w:t>
      </w:r>
      <w:r w:rsidRPr="00E25795">
        <w:rPr>
          <w:rFonts w:ascii="Verdana" w:hAnsi="Verdana"/>
          <w:sz w:val="20"/>
          <w:szCs w:val="20"/>
        </w:rPr>
        <w:t xml:space="preserve"> inversiones se deben valorar utilizando el precio determinado por el proveedor de precios designado como oficial.</w:t>
      </w:r>
    </w:p>
    <w:p w14:paraId="68BEDF7A" w14:textId="77777777" w:rsidR="00942D8B" w:rsidRPr="00E25795" w:rsidRDefault="00942D8B" w:rsidP="00750ACC">
      <w:pPr>
        <w:spacing w:after="0"/>
        <w:jc w:val="both"/>
        <w:rPr>
          <w:rFonts w:ascii="Verdana" w:hAnsi="Verdana"/>
          <w:sz w:val="20"/>
          <w:szCs w:val="20"/>
        </w:rPr>
      </w:pPr>
    </w:p>
    <w:p w14:paraId="4AF4AED6" w14:textId="595210B7"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2</w:t>
      </w:r>
      <w:r w:rsidRPr="00E25795">
        <w:rPr>
          <w:rFonts w:ascii="Verdana" w:hAnsi="Verdana"/>
          <w:sz w:val="20"/>
          <w:szCs w:val="20"/>
          <w:lang w:val="es-ES"/>
        </w:rPr>
        <w:t>.</w:t>
      </w:r>
    </w:p>
    <w:p w14:paraId="7D904C58" w14:textId="667836AF" w:rsidR="00942D8B" w:rsidRPr="00E25795" w:rsidRDefault="00942D8B" w:rsidP="00750ACC">
      <w:pPr>
        <w:spacing w:after="0"/>
        <w:jc w:val="both"/>
        <w:rPr>
          <w:rFonts w:ascii="Verdana" w:hAnsi="Verdana"/>
          <w:sz w:val="20"/>
          <w:szCs w:val="20"/>
        </w:rPr>
      </w:pPr>
      <w:r w:rsidRPr="00E25795">
        <w:rPr>
          <w:rFonts w:ascii="Verdana" w:hAnsi="Verdana"/>
          <w:sz w:val="20"/>
          <w:szCs w:val="20"/>
        </w:rPr>
        <w:t>En casos en los que el proveedor de precios designado como oficial no cuente con las metodologías para la valoración de estos instrumentos, el precio, previo al ajuste que se señala más adelante, estará dado por el valor presente de los flujos futuros</w:t>
      </w:r>
      <w:r w:rsidR="00201FD6">
        <w:rPr>
          <w:rFonts w:ascii="Verdana" w:hAnsi="Verdana"/>
          <w:sz w:val="20"/>
          <w:szCs w:val="20"/>
        </w:rPr>
        <w:t>,</w:t>
      </w:r>
      <w:r w:rsidRPr="00E25795">
        <w:rPr>
          <w:rFonts w:ascii="Verdana" w:hAnsi="Verdana"/>
          <w:sz w:val="20"/>
          <w:szCs w:val="20"/>
        </w:rPr>
        <w:t xml:space="preserve"> según la siguiente </w:t>
      </w:r>
      <w:r w:rsidR="00201FD6">
        <w:rPr>
          <w:rFonts w:ascii="Verdana" w:hAnsi="Verdana"/>
          <w:sz w:val="20"/>
          <w:szCs w:val="20"/>
        </w:rPr>
        <w:t>expresión</w:t>
      </w:r>
      <w:r w:rsidRPr="00E25795">
        <w:rPr>
          <w:rFonts w:ascii="Verdana" w:hAnsi="Verdana"/>
          <w:sz w:val="20"/>
          <w:szCs w:val="20"/>
        </w:rPr>
        <w:t>:</w:t>
      </w:r>
    </w:p>
    <w:p w14:paraId="23CDC3EE" w14:textId="77777777" w:rsidR="00942D8B" w:rsidRDefault="00942D8B" w:rsidP="00750ACC">
      <w:pPr>
        <w:spacing w:after="0"/>
        <w:jc w:val="both"/>
        <w:rPr>
          <w:rFonts w:ascii="Verdana" w:hAnsi="Verdana"/>
          <w:sz w:val="20"/>
          <w:szCs w:val="20"/>
          <w:lang w:val="es-ES_tradnl"/>
        </w:rPr>
      </w:pPr>
    </w:p>
    <w:p w14:paraId="234155EF" w14:textId="25B8CDB7" w:rsidR="004B388D" w:rsidRDefault="00000000" w:rsidP="00750ACC">
      <w:pPr>
        <w:spacing w:after="0"/>
        <w:jc w:val="both"/>
        <w:rPr>
          <w:rFonts w:ascii="Verdana" w:hAnsi="Verdana"/>
          <w:sz w:val="20"/>
          <w:szCs w:val="20"/>
          <w:lang w:val="es-ES_tradnl"/>
        </w:rPr>
      </w:pPr>
      <m:oMathPara>
        <m:oMath>
          <m:sSub>
            <m:sSubPr>
              <m:ctrlPr>
                <w:rPr>
                  <w:rFonts w:ascii="Cambria Math" w:hAnsi="Cambria Math"/>
                  <w:i/>
                  <w:sz w:val="20"/>
                  <w:szCs w:val="20"/>
                  <w:lang w:val="es-ES_tradnl"/>
                </w:rPr>
              </m:ctrlPr>
            </m:sSubPr>
            <m:e>
              <m:r>
                <w:rPr>
                  <w:rFonts w:ascii="Cambria Math" w:hAnsi="Cambria Math"/>
                  <w:sz w:val="20"/>
                  <w:szCs w:val="20"/>
                  <w:lang w:val="es-ES_tradnl"/>
                </w:rPr>
                <m:t>PV</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VF</m:t>
                  </m:r>
                </m:e>
                <m:sub>
                  <m:r>
                    <w:rPr>
                      <w:rFonts w:ascii="Cambria Math" w:hAnsi="Cambria Math"/>
                      <w:sz w:val="20"/>
                      <w:szCs w:val="20"/>
                      <w:lang w:val="es-ES_tradnl"/>
                    </w:rPr>
                    <m:t>1</m:t>
                  </m:r>
                </m:sub>
              </m:sSub>
            </m:num>
            <m:den>
              <m:sSup>
                <m:sSupPr>
                  <m:ctrlPr>
                    <w:rPr>
                      <w:rFonts w:ascii="Cambria Math" w:hAnsi="Cambria Math"/>
                      <w:i/>
                      <w:sz w:val="20"/>
                      <w:szCs w:val="20"/>
                      <w:lang w:val="es-ES_tradnl"/>
                    </w:rPr>
                  </m:ctrlPr>
                </m:sSupPr>
                <m:e>
                  <m:d>
                    <m:dPr>
                      <m:ctrlPr>
                        <w:rPr>
                          <w:rFonts w:ascii="Cambria Math" w:hAnsi="Cambria Math"/>
                          <w:i/>
                          <w:sz w:val="20"/>
                          <w:szCs w:val="20"/>
                          <w:lang w:val="es-ES_tradnl"/>
                        </w:rPr>
                      </m:ctrlPr>
                    </m:dPr>
                    <m:e>
                      <m:r>
                        <w:rPr>
                          <w:rFonts w:ascii="Cambria Math" w:hAnsi="Cambria Math"/>
                          <w:sz w:val="20"/>
                          <w:szCs w:val="20"/>
                          <w:lang w:val="es-ES_tradnl"/>
                        </w:rPr>
                        <m:t>1+TIR</m:t>
                      </m:r>
                    </m:e>
                  </m:d>
                </m:e>
                <m:sup>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D</m:t>
                          </m:r>
                        </m:e>
                        <m:sub>
                          <m:r>
                            <w:rPr>
                              <w:rFonts w:ascii="Cambria Math" w:hAnsi="Cambria Math"/>
                              <w:sz w:val="20"/>
                              <w:szCs w:val="20"/>
                              <w:lang w:val="es-ES_tradnl"/>
                            </w:rPr>
                            <m:t>1</m:t>
                          </m:r>
                        </m:sub>
                      </m:sSub>
                    </m:num>
                    <m:den>
                      <m:r>
                        <w:rPr>
                          <w:rFonts w:ascii="Cambria Math" w:hAnsi="Cambria Math"/>
                          <w:sz w:val="20"/>
                          <w:szCs w:val="20"/>
                          <w:lang w:val="es-ES_tradnl"/>
                        </w:rPr>
                        <m:t>365</m:t>
                      </m:r>
                    </m:den>
                  </m:f>
                </m:sup>
              </m:sSup>
            </m:den>
          </m:f>
          <m:r>
            <w:rPr>
              <w:rFonts w:ascii="Cambria Math" w:hAnsi="Cambria Math"/>
              <w:sz w:val="20"/>
              <w:szCs w:val="20"/>
              <w:lang w:val="es-ES_tradnl"/>
            </w:rPr>
            <m:t>+</m:t>
          </m:r>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VF</m:t>
                  </m:r>
                </m:e>
                <m:sub>
                  <m:r>
                    <w:rPr>
                      <w:rFonts w:ascii="Cambria Math" w:hAnsi="Cambria Math"/>
                      <w:sz w:val="20"/>
                      <w:szCs w:val="20"/>
                      <w:lang w:val="es-ES_tradnl"/>
                    </w:rPr>
                    <m:t>2</m:t>
                  </m:r>
                </m:sub>
              </m:sSub>
            </m:num>
            <m:den>
              <m:sSup>
                <m:sSupPr>
                  <m:ctrlPr>
                    <w:rPr>
                      <w:rFonts w:ascii="Cambria Math" w:hAnsi="Cambria Math"/>
                      <w:i/>
                      <w:sz w:val="20"/>
                      <w:szCs w:val="20"/>
                      <w:lang w:val="es-ES_tradnl"/>
                    </w:rPr>
                  </m:ctrlPr>
                </m:sSupPr>
                <m:e>
                  <m:d>
                    <m:dPr>
                      <m:ctrlPr>
                        <w:rPr>
                          <w:rFonts w:ascii="Cambria Math" w:hAnsi="Cambria Math"/>
                          <w:i/>
                          <w:sz w:val="20"/>
                          <w:szCs w:val="20"/>
                          <w:lang w:val="es-ES_tradnl"/>
                        </w:rPr>
                      </m:ctrlPr>
                    </m:dPr>
                    <m:e>
                      <m:r>
                        <w:rPr>
                          <w:rFonts w:ascii="Cambria Math" w:hAnsi="Cambria Math"/>
                          <w:sz w:val="20"/>
                          <w:szCs w:val="20"/>
                          <w:lang w:val="es-ES_tradnl"/>
                        </w:rPr>
                        <m:t>1+TIR</m:t>
                      </m:r>
                    </m:e>
                  </m:d>
                </m:e>
                <m:sup>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D</m:t>
                          </m:r>
                        </m:e>
                        <m:sub>
                          <m:r>
                            <w:rPr>
                              <w:rFonts w:ascii="Cambria Math" w:hAnsi="Cambria Math"/>
                              <w:sz w:val="20"/>
                              <w:szCs w:val="20"/>
                              <w:lang w:val="es-ES_tradnl"/>
                            </w:rPr>
                            <m:t>2</m:t>
                          </m:r>
                        </m:sub>
                      </m:sSub>
                    </m:num>
                    <m:den>
                      <m:r>
                        <w:rPr>
                          <w:rFonts w:ascii="Cambria Math" w:hAnsi="Cambria Math"/>
                          <w:sz w:val="20"/>
                          <w:szCs w:val="20"/>
                          <w:lang w:val="es-ES_tradnl"/>
                        </w:rPr>
                        <m:t>365</m:t>
                      </m:r>
                    </m:den>
                  </m:f>
                </m:sup>
              </m:sSup>
            </m:den>
          </m:f>
          <m:r>
            <w:rPr>
              <w:rFonts w:ascii="Cambria Math" w:hAnsi="Cambria Math"/>
              <w:sz w:val="20"/>
              <w:szCs w:val="20"/>
              <w:lang w:val="es-ES_tradnl"/>
            </w:rPr>
            <m:t>+…+</m:t>
          </m:r>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VF</m:t>
                  </m:r>
                </m:e>
                <m:sub>
                  <m:r>
                    <w:rPr>
                      <w:rFonts w:ascii="Cambria Math" w:hAnsi="Cambria Math"/>
                      <w:sz w:val="20"/>
                      <w:szCs w:val="20"/>
                      <w:lang w:val="es-ES_tradnl"/>
                    </w:rPr>
                    <m:t>n</m:t>
                  </m:r>
                </m:sub>
              </m:sSub>
            </m:num>
            <m:den>
              <m:sSup>
                <m:sSupPr>
                  <m:ctrlPr>
                    <w:rPr>
                      <w:rFonts w:ascii="Cambria Math" w:hAnsi="Cambria Math"/>
                      <w:i/>
                      <w:sz w:val="20"/>
                      <w:szCs w:val="20"/>
                      <w:lang w:val="es-ES_tradnl"/>
                    </w:rPr>
                  </m:ctrlPr>
                </m:sSupPr>
                <m:e>
                  <m:d>
                    <m:dPr>
                      <m:ctrlPr>
                        <w:rPr>
                          <w:rFonts w:ascii="Cambria Math" w:hAnsi="Cambria Math"/>
                          <w:i/>
                          <w:sz w:val="20"/>
                          <w:szCs w:val="20"/>
                          <w:lang w:val="es-ES_tradnl"/>
                        </w:rPr>
                      </m:ctrlPr>
                    </m:dPr>
                    <m:e>
                      <m:r>
                        <w:rPr>
                          <w:rFonts w:ascii="Cambria Math" w:hAnsi="Cambria Math"/>
                          <w:sz w:val="20"/>
                          <w:szCs w:val="20"/>
                          <w:lang w:val="es-ES_tradnl"/>
                        </w:rPr>
                        <m:t>1+TIR</m:t>
                      </m:r>
                    </m:e>
                  </m:d>
                </m:e>
                <m:sup>
                  <m:f>
                    <m:fPr>
                      <m:ctrlPr>
                        <w:rPr>
                          <w:rFonts w:ascii="Cambria Math" w:hAnsi="Cambria Math"/>
                          <w:i/>
                          <w:sz w:val="20"/>
                          <w:szCs w:val="20"/>
                          <w:lang w:val="es-ES_tradnl"/>
                        </w:rPr>
                      </m:ctrlPr>
                    </m:fPr>
                    <m:num>
                      <m:sSub>
                        <m:sSubPr>
                          <m:ctrlPr>
                            <w:rPr>
                              <w:rFonts w:ascii="Cambria Math" w:hAnsi="Cambria Math"/>
                              <w:i/>
                              <w:sz w:val="20"/>
                              <w:szCs w:val="20"/>
                              <w:lang w:val="es-ES_tradnl"/>
                            </w:rPr>
                          </m:ctrlPr>
                        </m:sSubPr>
                        <m:e>
                          <m:r>
                            <w:rPr>
                              <w:rFonts w:ascii="Cambria Math" w:hAnsi="Cambria Math"/>
                              <w:sz w:val="20"/>
                              <w:szCs w:val="20"/>
                              <w:lang w:val="es-ES_tradnl"/>
                            </w:rPr>
                            <m:t>D</m:t>
                          </m:r>
                        </m:e>
                        <m:sub>
                          <m:r>
                            <w:rPr>
                              <w:rFonts w:ascii="Cambria Math" w:hAnsi="Cambria Math"/>
                              <w:sz w:val="20"/>
                              <w:szCs w:val="20"/>
                              <w:lang w:val="es-ES_tradnl"/>
                            </w:rPr>
                            <m:t>n</m:t>
                          </m:r>
                        </m:sub>
                      </m:sSub>
                    </m:num>
                    <m:den>
                      <m:r>
                        <w:rPr>
                          <w:rFonts w:ascii="Cambria Math" w:hAnsi="Cambria Math"/>
                          <w:sz w:val="20"/>
                          <w:szCs w:val="20"/>
                          <w:lang w:val="es-ES_tradnl"/>
                        </w:rPr>
                        <m:t>365</m:t>
                      </m:r>
                    </m:den>
                  </m:f>
                </m:sup>
              </m:sSup>
            </m:den>
          </m:f>
        </m:oMath>
      </m:oMathPara>
    </w:p>
    <w:p w14:paraId="042C2ED9" w14:textId="77777777" w:rsidR="004B388D" w:rsidRPr="00E25795" w:rsidRDefault="004B388D" w:rsidP="00750ACC">
      <w:pPr>
        <w:spacing w:after="0"/>
        <w:jc w:val="both"/>
        <w:rPr>
          <w:rFonts w:ascii="Verdana" w:hAnsi="Verdana"/>
          <w:sz w:val="20"/>
          <w:szCs w:val="20"/>
          <w:lang w:val="es-ES_tradnl"/>
        </w:rPr>
      </w:pPr>
    </w:p>
    <w:p w14:paraId="2C748C0C"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Donde:</w:t>
      </w:r>
    </w:p>
    <w:p w14:paraId="0E2D783C" w14:textId="77777777" w:rsidR="00942D8B" w:rsidRPr="00E25795" w:rsidRDefault="00942D8B" w:rsidP="00750ACC">
      <w:pPr>
        <w:spacing w:after="0"/>
        <w:jc w:val="both"/>
        <w:rPr>
          <w:rFonts w:ascii="Verdana" w:hAnsi="Verdana"/>
          <w:sz w:val="20"/>
          <w:szCs w:val="20"/>
          <w:lang w:val="es-ES_tradnl"/>
        </w:rPr>
      </w:pPr>
    </w:p>
    <w:p w14:paraId="016A6167" w14:textId="59869C66" w:rsidR="00942D8B"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PV</m:t>
            </m:r>
          </m:e>
          <m:sub>
            <m:r>
              <w:rPr>
                <w:rFonts w:ascii="Cambria Math" w:hAnsi="Cambria Math"/>
                <w:sz w:val="20"/>
                <w:szCs w:val="20"/>
                <w:lang w:val="es-ES_tradnl"/>
              </w:rPr>
              <m:t>t</m:t>
            </m:r>
          </m:sub>
        </m:sSub>
      </m:oMath>
      <w:r w:rsidR="00942D8B" w:rsidRPr="00E25795">
        <w:rPr>
          <w:rFonts w:ascii="Verdana" w:hAnsi="Verdana"/>
          <w:sz w:val="20"/>
          <w:szCs w:val="20"/>
          <w:lang w:val="es-ES_tradnl"/>
        </w:rPr>
        <w:t xml:space="preserve">:   </w:t>
      </w:r>
      <w:r w:rsidR="00942D8B" w:rsidRPr="00E25795">
        <w:rPr>
          <w:rFonts w:ascii="Verdana" w:hAnsi="Verdana"/>
          <w:sz w:val="20"/>
          <w:szCs w:val="20"/>
          <w:lang w:val="es-ES_tradnl"/>
        </w:rPr>
        <w:tab/>
        <w:t xml:space="preserve">Precio de </w:t>
      </w:r>
      <w:r w:rsidR="00992C54">
        <w:rPr>
          <w:rFonts w:ascii="Verdana" w:hAnsi="Verdana"/>
          <w:sz w:val="20"/>
          <w:szCs w:val="20"/>
          <w:lang w:val="es-ES_tradnl"/>
        </w:rPr>
        <w:t>v</w:t>
      </w:r>
      <w:r w:rsidR="00942D8B" w:rsidRPr="00E25795">
        <w:rPr>
          <w:rFonts w:ascii="Verdana" w:hAnsi="Verdana"/>
          <w:sz w:val="20"/>
          <w:szCs w:val="20"/>
          <w:lang w:val="es-ES_tradnl"/>
        </w:rPr>
        <w:t>aloración, previo al ajuste, al momento t.</w:t>
      </w:r>
    </w:p>
    <w:p w14:paraId="785F7ACD" w14:textId="77777777" w:rsidR="00B55D1C" w:rsidRPr="00E25795" w:rsidRDefault="00B55D1C" w:rsidP="00750ACC">
      <w:pPr>
        <w:spacing w:after="0"/>
        <w:jc w:val="both"/>
        <w:rPr>
          <w:rFonts w:ascii="Verdana" w:hAnsi="Verdana"/>
          <w:sz w:val="20"/>
          <w:szCs w:val="20"/>
          <w:lang w:val="es-ES_tradnl"/>
        </w:rPr>
      </w:pPr>
    </w:p>
    <w:p w14:paraId="69276A75" w14:textId="70136CCC" w:rsidR="00942D8B"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VF</m:t>
            </m:r>
          </m:e>
          <m:sub>
            <m:r>
              <w:rPr>
                <w:rFonts w:ascii="Cambria Math" w:hAnsi="Cambria Math"/>
                <w:sz w:val="20"/>
                <w:szCs w:val="20"/>
                <w:lang w:val="es-ES_tradnl"/>
              </w:rPr>
              <m:t>i</m:t>
            </m:r>
          </m:sub>
        </m:sSub>
      </m:oMath>
      <w:r w:rsidR="00942D8B" w:rsidRPr="00E25795">
        <w:rPr>
          <w:rFonts w:ascii="Verdana" w:hAnsi="Verdana"/>
          <w:sz w:val="20"/>
          <w:szCs w:val="20"/>
          <w:lang w:val="es-ES_tradnl"/>
        </w:rPr>
        <w:t xml:space="preserve">:  </w:t>
      </w:r>
      <w:r w:rsidR="00942D8B" w:rsidRPr="00E25795">
        <w:rPr>
          <w:rFonts w:ascii="Verdana" w:hAnsi="Verdana"/>
          <w:sz w:val="20"/>
          <w:szCs w:val="20"/>
          <w:lang w:val="es-ES_tradnl"/>
        </w:rPr>
        <w:tab/>
        <w:t xml:space="preserve">Valor del </w:t>
      </w:r>
      <w:r w:rsidR="00992C54">
        <w:rPr>
          <w:rFonts w:ascii="Verdana" w:hAnsi="Verdana"/>
          <w:sz w:val="20"/>
          <w:szCs w:val="20"/>
          <w:lang w:val="es-ES_tradnl"/>
        </w:rPr>
        <w:t>f</w:t>
      </w:r>
      <w:r w:rsidR="00942D8B" w:rsidRPr="00E25795">
        <w:rPr>
          <w:rFonts w:ascii="Verdana" w:hAnsi="Verdana"/>
          <w:sz w:val="20"/>
          <w:szCs w:val="20"/>
          <w:lang w:val="es-ES_tradnl"/>
        </w:rPr>
        <w:t xml:space="preserve">lujo </w:t>
      </w:r>
      <m:oMath>
        <m:r>
          <w:rPr>
            <w:rFonts w:ascii="Cambria Math" w:hAnsi="Cambria Math"/>
            <w:sz w:val="20"/>
            <w:szCs w:val="20"/>
            <w:lang w:val="es-ES_tradnl"/>
          </w:rPr>
          <m:t>i</m:t>
        </m:r>
      </m:oMath>
      <w:r w:rsidR="00942D8B" w:rsidRPr="00E25795">
        <w:rPr>
          <w:rFonts w:ascii="Verdana" w:hAnsi="Verdana"/>
          <w:sz w:val="20"/>
          <w:szCs w:val="20"/>
          <w:lang w:val="es-ES_tradnl"/>
        </w:rPr>
        <w:t>.</w:t>
      </w:r>
    </w:p>
    <w:p w14:paraId="7C7E4ABC" w14:textId="77777777" w:rsidR="00B55D1C" w:rsidRPr="00E25795" w:rsidRDefault="00B55D1C" w:rsidP="00750ACC">
      <w:pPr>
        <w:spacing w:after="0"/>
        <w:jc w:val="both"/>
        <w:rPr>
          <w:rFonts w:ascii="Verdana" w:hAnsi="Verdana"/>
          <w:sz w:val="20"/>
          <w:szCs w:val="20"/>
          <w:lang w:val="es-ES_tradnl"/>
        </w:rPr>
      </w:pPr>
    </w:p>
    <w:p w14:paraId="282BF3A2" w14:textId="4C886B48" w:rsidR="00942D8B" w:rsidRDefault="00B55D1C" w:rsidP="00201FD6">
      <w:pPr>
        <w:spacing w:after="0"/>
        <w:ind w:left="705" w:hanging="705"/>
        <w:jc w:val="both"/>
        <w:rPr>
          <w:rFonts w:ascii="Verdana" w:hAnsi="Verdana"/>
          <w:sz w:val="20"/>
          <w:szCs w:val="20"/>
          <w:lang w:val="es-ES_tradnl"/>
        </w:rPr>
      </w:pPr>
      <m:oMath>
        <m:r>
          <w:rPr>
            <w:rFonts w:ascii="Cambria Math" w:hAnsi="Cambria Math"/>
            <w:sz w:val="20"/>
            <w:szCs w:val="20"/>
            <w:lang w:val="es-ES_tradnl"/>
          </w:rPr>
          <m:t>TIR</m:t>
        </m:r>
      </m:oMath>
      <w:r w:rsidR="00942D8B" w:rsidRPr="00E25795">
        <w:rPr>
          <w:rFonts w:ascii="Verdana" w:hAnsi="Verdana"/>
          <w:sz w:val="20"/>
          <w:szCs w:val="20"/>
          <w:lang w:val="es-ES_tradnl"/>
        </w:rPr>
        <w:t xml:space="preserve">:   </w:t>
      </w:r>
      <w:r w:rsidR="00942D8B" w:rsidRPr="00E25795">
        <w:rPr>
          <w:rFonts w:ascii="Verdana" w:hAnsi="Verdana"/>
          <w:sz w:val="20"/>
          <w:szCs w:val="20"/>
          <w:lang w:val="es-ES_tradnl"/>
        </w:rPr>
        <w:tab/>
        <w:t xml:space="preserve">Tasa </w:t>
      </w:r>
      <w:r w:rsidR="00992C54">
        <w:rPr>
          <w:rFonts w:ascii="Verdana" w:hAnsi="Verdana"/>
          <w:sz w:val="20"/>
          <w:szCs w:val="20"/>
          <w:lang w:val="es-ES_tradnl"/>
        </w:rPr>
        <w:t>i</w:t>
      </w:r>
      <w:r w:rsidR="00942D8B" w:rsidRPr="00E25795">
        <w:rPr>
          <w:rFonts w:ascii="Verdana" w:hAnsi="Verdana"/>
          <w:sz w:val="20"/>
          <w:szCs w:val="20"/>
          <w:lang w:val="es-ES_tradnl"/>
        </w:rPr>
        <w:t>nterna de</w:t>
      </w:r>
      <w:r w:rsidR="00992C54">
        <w:rPr>
          <w:rFonts w:ascii="Verdana" w:hAnsi="Verdana"/>
          <w:sz w:val="20"/>
          <w:szCs w:val="20"/>
          <w:lang w:val="es-ES_tradnl"/>
        </w:rPr>
        <w:t xml:space="preserve"> r</w:t>
      </w:r>
      <w:r w:rsidR="00942D8B" w:rsidRPr="00E25795">
        <w:rPr>
          <w:rFonts w:ascii="Verdana" w:hAnsi="Verdana"/>
          <w:sz w:val="20"/>
          <w:szCs w:val="20"/>
          <w:lang w:val="es-ES_tradnl"/>
        </w:rPr>
        <w:t>etorno (constante) a la fecha de cumplimiento, calculada en la fecha de adquisición de la inversión a partir del precio de compra.</w:t>
      </w:r>
    </w:p>
    <w:p w14:paraId="4461F00A" w14:textId="77777777" w:rsidR="00B55D1C" w:rsidRPr="00E25795" w:rsidRDefault="00B55D1C" w:rsidP="00750ACC">
      <w:pPr>
        <w:spacing w:after="0"/>
        <w:jc w:val="both"/>
        <w:rPr>
          <w:rFonts w:ascii="Verdana" w:hAnsi="Verdana"/>
          <w:sz w:val="20"/>
          <w:szCs w:val="20"/>
          <w:lang w:val="es-ES_tradnl"/>
        </w:rPr>
      </w:pPr>
    </w:p>
    <w:p w14:paraId="392E46B9" w14:textId="50BBDC98" w:rsidR="00942D8B" w:rsidRPr="00E25795"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D</m:t>
            </m:r>
          </m:e>
          <m:sub>
            <m:r>
              <w:rPr>
                <w:rFonts w:ascii="Cambria Math" w:hAnsi="Cambria Math"/>
                <w:sz w:val="20"/>
                <w:szCs w:val="20"/>
                <w:lang w:val="es-ES_tradnl"/>
              </w:rPr>
              <m:t>i</m:t>
            </m:r>
          </m:sub>
        </m:sSub>
      </m:oMath>
      <w:r w:rsidR="00942D8B" w:rsidRPr="00E25795">
        <w:rPr>
          <w:rFonts w:ascii="Verdana" w:hAnsi="Verdana"/>
          <w:sz w:val="20"/>
          <w:szCs w:val="20"/>
          <w:lang w:val="es-ES_tradnl"/>
        </w:rPr>
        <w:t xml:space="preserve">:      </w:t>
      </w:r>
      <w:r w:rsidR="00942D8B" w:rsidRPr="00E25795">
        <w:rPr>
          <w:rFonts w:ascii="Verdana" w:hAnsi="Verdana"/>
          <w:sz w:val="20"/>
          <w:szCs w:val="20"/>
          <w:lang w:val="es-ES_tradnl"/>
        </w:rPr>
        <w:tab/>
        <w:t xml:space="preserve">Días faltantes para el cumplimiento del flujo </w:t>
      </w:r>
      <m:oMath>
        <m:r>
          <w:rPr>
            <w:rFonts w:ascii="Cambria Math" w:hAnsi="Cambria Math"/>
            <w:sz w:val="20"/>
            <w:szCs w:val="20"/>
            <w:lang w:val="es-ES_tradnl"/>
          </w:rPr>
          <m:t>i</m:t>
        </m:r>
      </m:oMath>
      <w:r w:rsidR="00942D8B" w:rsidRPr="00E25795">
        <w:rPr>
          <w:rFonts w:ascii="Verdana" w:hAnsi="Verdana"/>
          <w:sz w:val="20"/>
          <w:szCs w:val="20"/>
          <w:lang w:val="es-ES_tradnl"/>
        </w:rPr>
        <w:t xml:space="preserve"> con base en un año de 365 días.</w:t>
      </w:r>
    </w:p>
    <w:p w14:paraId="3F5BFBE0" w14:textId="77777777" w:rsidR="00942D8B" w:rsidRPr="00E25795" w:rsidRDefault="00942D8B" w:rsidP="00750ACC">
      <w:pPr>
        <w:spacing w:after="0"/>
        <w:jc w:val="both"/>
        <w:rPr>
          <w:rFonts w:ascii="Verdana" w:hAnsi="Verdana"/>
          <w:sz w:val="20"/>
          <w:szCs w:val="20"/>
          <w:lang w:val="es-ES_tradnl"/>
        </w:rPr>
      </w:pPr>
    </w:p>
    <w:p w14:paraId="2436CFA0" w14:textId="675FCCE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3</w:t>
      </w:r>
      <w:r w:rsidRPr="00E25795">
        <w:rPr>
          <w:rFonts w:ascii="Verdana" w:hAnsi="Verdana"/>
          <w:sz w:val="20"/>
          <w:szCs w:val="20"/>
          <w:lang w:val="es-ES"/>
        </w:rPr>
        <w:t>.</w:t>
      </w:r>
    </w:p>
    <w:p w14:paraId="46DAA3F4" w14:textId="108038D5"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Para el día inicial (</w:t>
      </w:r>
      <m:oMath>
        <m:sSub>
          <m:sSubPr>
            <m:ctrlPr>
              <w:rPr>
                <w:rFonts w:ascii="Cambria Math" w:hAnsi="Cambria Math"/>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0</m:t>
            </m:r>
          </m:sub>
        </m:sSub>
      </m:oMath>
      <w:r w:rsidRPr="00E25795">
        <w:rPr>
          <w:rFonts w:ascii="Verdana" w:hAnsi="Verdana"/>
          <w:sz w:val="20"/>
          <w:szCs w:val="20"/>
          <w:lang w:val="es-ES_tradnl"/>
        </w:rPr>
        <w:t>), el precio final de valoración será igual al precio de compra del activo valorado de la siguiente forma:</w:t>
      </w:r>
    </w:p>
    <w:p w14:paraId="4CD0B0D7" w14:textId="77777777" w:rsidR="00942D8B" w:rsidRDefault="00942D8B" w:rsidP="00750ACC">
      <w:pPr>
        <w:spacing w:after="0"/>
        <w:jc w:val="both"/>
        <w:rPr>
          <w:rFonts w:ascii="Verdana" w:hAnsi="Verdana"/>
          <w:sz w:val="20"/>
          <w:szCs w:val="20"/>
          <w:lang w:val="es-ES_tradnl"/>
        </w:rPr>
      </w:pPr>
    </w:p>
    <w:p w14:paraId="64471DB2" w14:textId="07FD334B" w:rsidR="00210108" w:rsidRPr="00E25795" w:rsidRDefault="00000000" w:rsidP="00750ACC">
      <w:pPr>
        <w:spacing w:after="0"/>
        <w:jc w:val="both"/>
        <w:rPr>
          <w:rFonts w:ascii="Verdana" w:hAnsi="Verdana"/>
          <w:sz w:val="20"/>
          <w:szCs w:val="20"/>
          <w:lang w:val="es-ES_tradnl"/>
        </w:rPr>
      </w:pPr>
      <m:oMathPara>
        <m:oMath>
          <m:sSub>
            <m:sSubPr>
              <m:ctrlPr>
                <w:rPr>
                  <w:rFonts w:ascii="Cambria Math" w:hAnsi="Cambria Math"/>
                  <w:i/>
                  <w:sz w:val="20"/>
                  <w:szCs w:val="20"/>
                  <w:lang w:val="es-ES_tradnl"/>
                </w:rPr>
              </m:ctrlPr>
            </m:sSubPr>
            <m:e>
              <m:r>
                <w:rPr>
                  <w:rFonts w:ascii="Cambria Math" w:hAnsi="Cambria Math"/>
                  <w:sz w:val="20"/>
                  <w:szCs w:val="20"/>
                  <w:lang w:val="es-ES_tradnl"/>
                </w:rPr>
                <m:t>P</m:t>
              </m:r>
            </m:e>
            <m:sub>
              <m:r>
                <w:rPr>
                  <w:rFonts w:ascii="Cambria Math" w:hAnsi="Cambria Math"/>
                  <w:sz w:val="20"/>
                  <w:szCs w:val="20"/>
                  <w:lang w:val="es-ES_tradnl"/>
                </w:rPr>
                <m:t>t</m:t>
              </m:r>
            </m:sub>
          </m:sSub>
          <m:r>
            <w:rPr>
              <w:rFonts w:ascii="Cambria Math" w:hAnsi="Cambria Math"/>
              <w:sz w:val="20"/>
              <w:szCs w:val="20"/>
              <w:lang w:val="es-ES_tradnl"/>
            </w:rPr>
            <m:t>=</m:t>
          </m:r>
          <m:sSub>
            <m:sSubPr>
              <m:ctrlPr>
                <w:rPr>
                  <w:rFonts w:ascii="Cambria Math" w:hAnsi="Cambria Math"/>
                  <w:i/>
                  <w:sz w:val="20"/>
                  <w:szCs w:val="20"/>
                  <w:lang w:val="es-ES_tradnl"/>
                </w:rPr>
              </m:ctrlPr>
            </m:sSubPr>
            <m:e>
              <m:r>
                <w:rPr>
                  <w:rFonts w:ascii="Cambria Math" w:hAnsi="Cambria Math"/>
                  <w:sz w:val="20"/>
                  <w:szCs w:val="20"/>
                  <w:lang w:val="es-ES_tradnl"/>
                </w:rPr>
                <m:t>PV</m:t>
              </m:r>
            </m:e>
            <m:sub>
              <m:r>
                <w:rPr>
                  <w:rFonts w:ascii="Cambria Math" w:hAnsi="Cambria Math"/>
                  <w:sz w:val="20"/>
                  <w:szCs w:val="20"/>
                  <w:lang w:val="es-ES_tradnl"/>
                </w:rPr>
                <m:t>t</m:t>
              </m:r>
            </m:sub>
          </m:sSub>
          <m:r>
            <w:rPr>
              <w:rFonts w:ascii="Cambria Math" w:hAnsi="Cambria Math"/>
              <w:sz w:val="20"/>
              <w:szCs w:val="20"/>
              <w:lang w:val="es-ES_tradnl"/>
            </w:rPr>
            <m:t>-</m:t>
          </m:r>
          <m:sSub>
            <m:sSubPr>
              <m:ctrlPr>
                <w:rPr>
                  <w:rFonts w:ascii="Cambria Math" w:hAnsi="Cambria Math"/>
                  <w:i/>
                  <w:sz w:val="20"/>
                  <w:szCs w:val="20"/>
                  <w:lang w:val="es-ES_tradnl"/>
                </w:rPr>
              </m:ctrlPr>
            </m:sSubPr>
            <m:e>
              <m:r>
                <w:rPr>
                  <w:rFonts w:ascii="Cambria Math" w:hAnsi="Cambria Math"/>
                  <w:sz w:val="20"/>
                  <w:szCs w:val="20"/>
                  <w:lang w:val="es-ES_tradnl"/>
                </w:rPr>
                <m:t>AV</m:t>
              </m:r>
            </m:e>
            <m:sub>
              <m:r>
                <w:rPr>
                  <w:rFonts w:ascii="Cambria Math" w:hAnsi="Cambria Math"/>
                  <w:sz w:val="20"/>
                  <w:szCs w:val="20"/>
                  <w:lang w:val="es-ES_tradnl"/>
                </w:rPr>
                <m:t>t</m:t>
              </m:r>
            </m:sub>
          </m:sSub>
        </m:oMath>
      </m:oMathPara>
    </w:p>
    <w:p w14:paraId="7D1D02D7" w14:textId="75364B59" w:rsidR="00942D8B" w:rsidRPr="00E25795" w:rsidRDefault="00942D8B" w:rsidP="00750ACC">
      <w:pPr>
        <w:spacing w:after="0"/>
        <w:jc w:val="both"/>
        <w:rPr>
          <w:rFonts w:ascii="Verdana" w:hAnsi="Verdana"/>
          <w:sz w:val="20"/>
          <w:szCs w:val="20"/>
          <w:lang w:val="es-ES_tradnl"/>
        </w:rPr>
      </w:pPr>
    </w:p>
    <w:p w14:paraId="5D02F108"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Donde:</w:t>
      </w:r>
    </w:p>
    <w:p w14:paraId="54E5B4B8" w14:textId="77777777" w:rsidR="00942D8B" w:rsidRPr="00E25795" w:rsidRDefault="00942D8B" w:rsidP="00750ACC">
      <w:pPr>
        <w:spacing w:after="0"/>
        <w:jc w:val="both"/>
        <w:rPr>
          <w:rFonts w:ascii="Verdana" w:hAnsi="Verdana"/>
          <w:sz w:val="20"/>
          <w:szCs w:val="20"/>
          <w:lang w:val="es-ES_tradnl"/>
        </w:rPr>
      </w:pPr>
    </w:p>
    <w:p w14:paraId="0B52D781" w14:textId="3EE009EC" w:rsidR="00942D8B" w:rsidRPr="00E25795"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P</m:t>
            </m:r>
          </m:e>
          <m:sub>
            <m:r>
              <w:rPr>
                <w:rFonts w:ascii="Cambria Math" w:hAnsi="Cambria Math"/>
                <w:sz w:val="20"/>
                <w:szCs w:val="20"/>
                <w:lang w:val="es-ES_tradnl"/>
              </w:rPr>
              <m:t>t</m:t>
            </m:r>
          </m:sub>
        </m:sSub>
      </m:oMath>
      <w:r w:rsidR="00942D8B" w:rsidRPr="00E25795">
        <w:rPr>
          <w:rFonts w:ascii="Verdana" w:hAnsi="Verdana"/>
          <w:sz w:val="20"/>
          <w:szCs w:val="20"/>
          <w:lang w:val="es-ES_tradnl"/>
        </w:rPr>
        <w:t>:</w:t>
      </w:r>
      <w:r w:rsidR="00942D8B" w:rsidRPr="00E25795">
        <w:rPr>
          <w:rFonts w:ascii="Verdana" w:hAnsi="Verdana"/>
          <w:sz w:val="20"/>
          <w:szCs w:val="20"/>
          <w:lang w:val="es-ES_tradnl"/>
        </w:rPr>
        <w:tab/>
        <w:t xml:space="preserve">Precio final de valoración, en balance, del título valor o derecho para el día </w:t>
      </w:r>
      <m:oMath>
        <m:r>
          <w:rPr>
            <w:rFonts w:ascii="Cambria Math" w:hAnsi="Cambria Math"/>
            <w:sz w:val="20"/>
            <w:szCs w:val="20"/>
            <w:lang w:val="es-ES_tradnl"/>
          </w:rPr>
          <m:t>t</m:t>
        </m:r>
      </m:oMath>
      <w:r w:rsidR="00942D8B" w:rsidRPr="00E25795">
        <w:rPr>
          <w:rFonts w:ascii="Verdana" w:hAnsi="Verdana"/>
          <w:sz w:val="20"/>
          <w:szCs w:val="20"/>
          <w:lang w:val="es-ES_tradnl"/>
        </w:rPr>
        <w:t>.</w:t>
      </w:r>
    </w:p>
    <w:p w14:paraId="04222F7B" w14:textId="5AF0D10F" w:rsidR="00942D8B" w:rsidRPr="00E25795"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PV</m:t>
            </m:r>
          </m:e>
          <m:sub>
            <m:r>
              <w:rPr>
                <w:rFonts w:ascii="Cambria Math" w:hAnsi="Cambria Math"/>
                <w:sz w:val="20"/>
                <w:szCs w:val="20"/>
                <w:lang w:val="es-ES_tradnl"/>
              </w:rPr>
              <m:t>t</m:t>
            </m:r>
          </m:sub>
        </m:sSub>
      </m:oMath>
      <w:r w:rsidR="00942D8B" w:rsidRPr="00E25795">
        <w:rPr>
          <w:rFonts w:ascii="Verdana" w:hAnsi="Verdana"/>
          <w:sz w:val="20"/>
          <w:szCs w:val="20"/>
          <w:lang w:val="es-ES_tradnl"/>
        </w:rPr>
        <w:t>:</w:t>
      </w:r>
      <w:r w:rsidR="00942D8B" w:rsidRPr="00E25795">
        <w:rPr>
          <w:rFonts w:ascii="Verdana" w:hAnsi="Verdana"/>
          <w:sz w:val="20"/>
          <w:szCs w:val="20"/>
          <w:lang w:val="es-ES_tradnl"/>
        </w:rPr>
        <w:tab/>
        <w:t xml:space="preserve">Precio de valoración del título valor o derecho para el día </w:t>
      </w:r>
      <m:oMath>
        <m:r>
          <w:rPr>
            <w:rFonts w:ascii="Cambria Math" w:hAnsi="Cambria Math"/>
            <w:sz w:val="20"/>
            <w:szCs w:val="20"/>
            <w:lang w:val="es-ES_tradnl"/>
          </w:rPr>
          <m:t>t</m:t>
        </m:r>
      </m:oMath>
      <w:r w:rsidR="00942D8B" w:rsidRPr="00E25795">
        <w:rPr>
          <w:rFonts w:ascii="Verdana" w:hAnsi="Verdana"/>
          <w:sz w:val="20"/>
          <w:szCs w:val="20"/>
          <w:lang w:val="es-ES_tradnl"/>
        </w:rPr>
        <w:t>.</w:t>
      </w:r>
    </w:p>
    <w:p w14:paraId="2E843D54" w14:textId="6CD71EE1" w:rsidR="00942D8B" w:rsidRPr="00E25795" w:rsidRDefault="00000000" w:rsidP="00750ACC">
      <w:pPr>
        <w:spacing w:after="0"/>
        <w:jc w:val="both"/>
        <w:rPr>
          <w:rFonts w:ascii="Verdana" w:hAnsi="Verdana"/>
          <w:sz w:val="20"/>
          <w:szCs w:val="20"/>
          <w:lang w:val="es-ES_tradnl"/>
        </w:rPr>
      </w:pPr>
      <m:oMath>
        <m:sSub>
          <m:sSubPr>
            <m:ctrlPr>
              <w:rPr>
                <w:rFonts w:ascii="Cambria Math" w:hAnsi="Cambria Math"/>
                <w:i/>
                <w:sz w:val="20"/>
                <w:szCs w:val="20"/>
                <w:lang w:val="es-ES_tradnl"/>
              </w:rPr>
            </m:ctrlPr>
          </m:sSubPr>
          <m:e>
            <m:r>
              <w:rPr>
                <w:rFonts w:ascii="Cambria Math" w:hAnsi="Cambria Math"/>
                <w:sz w:val="20"/>
                <w:szCs w:val="20"/>
                <w:lang w:val="es-ES_tradnl"/>
              </w:rPr>
              <m:t>AV</m:t>
            </m:r>
          </m:e>
          <m:sub>
            <m:r>
              <w:rPr>
                <w:rFonts w:ascii="Cambria Math" w:hAnsi="Cambria Math"/>
                <w:sz w:val="20"/>
                <w:szCs w:val="20"/>
                <w:lang w:val="es-ES_tradnl"/>
              </w:rPr>
              <m:t>t</m:t>
            </m:r>
          </m:sub>
        </m:sSub>
      </m:oMath>
      <w:r w:rsidR="00942D8B" w:rsidRPr="00E25795">
        <w:rPr>
          <w:rFonts w:ascii="Verdana" w:hAnsi="Verdana"/>
          <w:sz w:val="20"/>
          <w:szCs w:val="20"/>
          <w:lang w:val="es-ES_tradnl"/>
        </w:rPr>
        <w:t>:</w:t>
      </w:r>
      <w:r w:rsidR="00942D8B" w:rsidRPr="00E25795">
        <w:rPr>
          <w:rFonts w:ascii="Verdana" w:hAnsi="Verdana"/>
          <w:sz w:val="20"/>
          <w:szCs w:val="20"/>
          <w:lang w:val="es-ES_tradnl"/>
        </w:rPr>
        <w:tab/>
        <w:t xml:space="preserve">Ajuste en valoración del título valor o derecho para el día </w:t>
      </w:r>
      <m:oMath>
        <m:r>
          <w:rPr>
            <w:rFonts w:ascii="Cambria Math" w:hAnsi="Cambria Math"/>
            <w:sz w:val="20"/>
            <w:szCs w:val="20"/>
            <w:lang w:val="es-ES_tradnl"/>
          </w:rPr>
          <m:t>t</m:t>
        </m:r>
      </m:oMath>
      <w:r w:rsidR="00942D8B" w:rsidRPr="00E25795">
        <w:rPr>
          <w:rFonts w:ascii="Verdana" w:hAnsi="Verdana"/>
          <w:sz w:val="20"/>
          <w:szCs w:val="20"/>
          <w:lang w:val="es-ES_tradnl"/>
        </w:rPr>
        <w:t xml:space="preserve"> (</w:t>
      </w:r>
      <m:oMath>
        <m:sSub>
          <m:sSubPr>
            <m:ctrlPr>
              <w:rPr>
                <w:rFonts w:ascii="Cambria Math" w:hAnsi="Cambria Math"/>
                <w:i/>
                <w:sz w:val="20"/>
                <w:szCs w:val="20"/>
                <w:lang w:val="es-ES_tradnl"/>
              </w:rPr>
            </m:ctrlPr>
          </m:sSubPr>
          <m:e>
            <m:r>
              <w:rPr>
                <w:rFonts w:ascii="Cambria Math" w:hAnsi="Cambria Math"/>
                <w:sz w:val="20"/>
                <w:szCs w:val="20"/>
                <w:lang w:val="es-ES_tradnl"/>
              </w:rPr>
              <m:t>AV</m:t>
            </m:r>
          </m:e>
          <m:sub>
            <m:r>
              <w:rPr>
                <w:rFonts w:ascii="Cambria Math" w:hAnsi="Cambria Math"/>
                <w:sz w:val="20"/>
                <w:szCs w:val="20"/>
                <w:lang w:val="es-ES_tradnl"/>
              </w:rPr>
              <m:t>t</m:t>
            </m:r>
          </m:sub>
        </m:sSub>
        <m:r>
          <w:rPr>
            <w:rFonts w:ascii="Cambria Math" w:hAnsi="Cambria Math"/>
            <w:sz w:val="20"/>
            <w:szCs w:val="20"/>
            <w:lang w:val="es-ES_tradnl"/>
          </w:rPr>
          <m:t>≥0</m:t>
        </m:r>
      </m:oMath>
      <w:r w:rsidR="00942D8B" w:rsidRPr="00E25795">
        <w:rPr>
          <w:rFonts w:ascii="Verdana" w:hAnsi="Verdana"/>
          <w:sz w:val="20"/>
          <w:szCs w:val="20"/>
          <w:lang w:val="es-ES_tradnl"/>
        </w:rPr>
        <w:t>).</w:t>
      </w:r>
    </w:p>
    <w:p w14:paraId="22318979" w14:textId="77777777" w:rsidR="00942D8B" w:rsidRPr="00E25795" w:rsidRDefault="00942D8B" w:rsidP="00750ACC">
      <w:pPr>
        <w:spacing w:after="0"/>
        <w:jc w:val="both"/>
        <w:rPr>
          <w:rFonts w:ascii="Verdana" w:hAnsi="Verdana"/>
          <w:sz w:val="20"/>
          <w:szCs w:val="20"/>
          <w:lang w:val="es-ES_tradnl"/>
        </w:rPr>
      </w:pPr>
    </w:p>
    <w:p w14:paraId="1E570524" w14:textId="61456A4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4</w:t>
      </w:r>
      <w:r w:rsidRPr="00E25795">
        <w:rPr>
          <w:rFonts w:ascii="Verdana" w:hAnsi="Verdana"/>
          <w:sz w:val="20"/>
          <w:szCs w:val="20"/>
          <w:lang w:val="es-ES"/>
        </w:rPr>
        <w:t>.</w:t>
      </w:r>
    </w:p>
    <w:p w14:paraId="6173A525" w14:textId="2881CC5A"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El Ajuste en </w:t>
      </w:r>
      <w:r w:rsidR="00480774">
        <w:rPr>
          <w:rFonts w:ascii="Verdana" w:hAnsi="Verdana"/>
          <w:sz w:val="20"/>
          <w:szCs w:val="20"/>
          <w:lang w:val="es-ES_tradnl"/>
        </w:rPr>
        <w:t>v</w:t>
      </w:r>
      <w:r w:rsidRPr="00E25795">
        <w:rPr>
          <w:rFonts w:ascii="Verdana" w:hAnsi="Verdana"/>
          <w:sz w:val="20"/>
          <w:szCs w:val="20"/>
          <w:lang w:val="es-ES_tradnl"/>
        </w:rPr>
        <w:t>aloración (</w:t>
      </w:r>
      <m:oMath>
        <m:sSub>
          <m:sSubPr>
            <m:ctrlPr>
              <w:rPr>
                <w:rFonts w:ascii="Cambria Math" w:hAnsi="Cambria Math"/>
                <w:i/>
                <w:sz w:val="20"/>
                <w:szCs w:val="20"/>
                <w:lang w:val="es-ES_tradnl"/>
              </w:rPr>
            </m:ctrlPr>
          </m:sSubPr>
          <m:e>
            <m:r>
              <w:rPr>
                <w:rFonts w:ascii="Cambria Math" w:hAnsi="Cambria Math"/>
                <w:sz w:val="20"/>
                <w:szCs w:val="20"/>
                <w:lang w:val="es-ES_tradnl"/>
              </w:rPr>
              <m:t>AV</m:t>
            </m:r>
          </m:e>
          <m:sub>
            <m:r>
              <w:rPr>
                <w:rFonts w:ascii="Cambria Math" w:hAnsi="Cambria Math"/>
                <w:sz w:val="20"/>
                <w:szCs w:val="20"/>
                <w:lang w:val="es-ES_tradnl"/>
              </w:rPr>
              <m:t>t</m:t>
            </m:r>
          </m:sub>
        </m:sSub>
      </m:oMath>
      <w:r w:rsidRPr="00E25795">
        <w:rPr>
          <w:rFonts w:ascii="Verdana" w:hAnsi="Verdana"/>
          <w:sz w:val="20"/>
          <w:szCs w:val="20"/>
          <w:lang w:val="es-ES_tradnl"/>
        </w:rPr>
        <w:t xml:space="preserve">) lo deberán realizar las entidades de acuerdo con la evaluación del riesgo inherente del obligado a pagar el derecho contenido en cada uno de los instrumentos (deudor, contraparte, emisor, originador y/o pagador, según sea el caso). La entidad o el administrador del portafolio deberán realizar dicha evaluación de manera periódica en un plazo no mayor a 2 meses. En todo caso, deberá actualizarse el Ajuste en </w:t>
      </w:r>
      <w:r w:rsidR="00A70555">
        <w:rPr>
          <w:rFonts w:ascii="Verdana" w:hAnsi="Verdana"/>
          <w:sz w:val="20"/>
          <w:szCs w:val="20"/>
          <w:lang w:val="es-ES_tradnl"/>
        </w:rPr>
        <w:t>v</w:t>
      </w:r>
      <w:r w:rsidRPr="00E25795">
        <w:rPr>
          <w:rFonts w:ascii="Verdana" w:hAnsi="Verdana"/>
          <w:sz w:val="20"/>
          <w:szCs w:val="20"/>
          <w:lang w:val="es-ES_tradnl"/>
        </w:rPr>
        <w:t>aloración cada vez que existan eventos que puedan afectar la capacidad de pago del obligado a pagar y/o el adecuado pago de los flujos contractuales de la inversión. Dicho ajuste puede ser 0 si el administrador considera que la capacidad de pago del obligado a pagar no se ha visto afectada, de acuerdo con un análisis técnico que debe mantenerse a disposición de la SFC.</w:t>
      </w:r>
    </w:p>
    <w:p w14:paraId="2C937381" w14:textId="77777777" w:rsidR="00942D8B" w:rsidRPr="00E25795" w:rsidRDefault="00942D8B" w:rsidP="00750ACC">
      <w:pPr>
        <w:spacing w:after="0"/>
        <w:jc w:val="both"/>
        <w:rPr>
          <w:rFonts w:ascii="Verdana" w:hAnsi="Verdana"/>
          <w:sz w:val="20"/>
          <w:szCs w:val="20"/>
          <w:lang w:val="es-ES_tradnl"/>
        </w:rPr>
      </w:pPr>
    </w:p>
    <w:p w14:paraId="088B010B" w14:textId="4A37589E"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5</w:t>
      </w:r>
      <w:r w:rsidRPr="00E25795">
        <w:rPr>
          <w:rFonts w:ascii="Verdana" w:hAnsi="Verdana"/>
          <w:sz w:val="20"/>
          <w:szCs w:val="20"/>
          <w:lang w:val="es-ES"/>
        </w:rPr>
        <w:t>.</w:t>
      </w:r>
    </w:p>
    <w:p w14:paraId="2FC2E764" w14:textId="6C71B37C"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Para el caso de los fondos de inversión colectiva dicha evaluación debe contemplar los criterios establecidos en el Manual para la Administración de Riesgo de Crédito, de acuerdo con lo dispuesto en la CBJ.</w:t>
      </w:r>
    </w:p>
    <w:p w14:paraId="6333C4C3" w14:textId="77777777" w:rsidR="00942D8B" w:rsidRPr="00E25795" w:rsidRDefault="00942D8B" w:rsidP="00750ACC">
      <w:pPr>
        <w:spacing w:after="0"/>
        <w:jc w:val="both"/>
        <w:rPr>
          <w:rFonts w:ascii="Verdana" w:hAnsi="Verdana"/>
          <w:sz w:val="20"/>
          <w:szCs w:val="20"/>
          <w:lang w:val="es-ES"/>
        </w:rPr>
      </w:pPr>
    </w:p>
    <w:p w14:paraId="126B3E30" w14:textId="484F6F81"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6</w:t>
      </w:r>
      <w:r w:rsidRPr="00E25795">
        <w:rPr>
          <w:rFonts w:ascii="Verdana" w:hAnsi="Verdana"/>
          <w:sz w:val="20"/>
          <w:szCs w:val="20"/>
          <w:lang w:val="es-ES"/>
        </w:rPr>
        <w:t>.</w:t>
      </w:r>
    </w:p>
    <w:p w14:paraId="54105A16" w14:textId="71757C42"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 xml:space="preserve">La fecha de cumplimiento en todos los casos será igual o posterior a la fecha de vencimiento del flujo respectivo y estará definida con base en la práctica comercial y en </w:t>
      </w:r>
      <w:r w:rsidRPr="00E25795">
        <w:rPr>
          <w:rFonts w:ascii="Verdana" w:hAnsi="Verdana"/>
          <w:sz w:val="20"/>
          <w:szCs w:val="20"/>
          <w:lang w:val="es-ES"/>
        </w:rPr>
        <w:lastRenderedPageBreak/>
        <w:t xml:space="preserve">el análisis de la contraparte, de acuerdo con las políticas establecidas por la entidad o sociedad administradora que realiza la inversión y por las observaciones históricas de la contraparte o similares. En todo caso, al momento de realizar la inversión en cada uno de los tipos de instrumentos se deberán fijar las fechas de cumplimiento de los flujos, las cuales serán las únicas tenidas en cuenta para la aplicación </w:t>
      </w:r>
      <w:r w:rsidRPr="007B7601">
        <w:rPr>
          <w:rFonts w:ascii="Verdana" w:hAnsi="Verdana"/>
          <w:sz w:val="20"/>
          <w:szCs w:val="20"/>
          <w:lang w:val="es-ES"/>
        </w:rPr>
        <w:t>de</w:t>
      </w:r>
      <w:r w:rsidR="007B7601" w:rsidRPr="009C4DBE">
        <w:rPr>
          <w:rFonts w:ascii="Verdana" w:hAnsi="Verdana"/>
          <w:sz w:val="20"/>
          <w:szCs w:val="20"/>
          <w:lang w:val="es-ES"/>
        </w:rPr>
        <w:t xml:space="preserve"> las instrucciones relativas a</w:t>
      </w:r>
      <w:r w:rsidR="007B7601">
        <w:rPr>
          <w:rFonts w:ascii="Verdana" w:hAnsi="Verdana"/>
          <w:sz w:val="20"/>
          <w:szCs w:val="20"/>
          <w:lang w:val="es-ES"/>
        </w:rPr>
        <w:t xml:space="preserve"> las</w:t>
      </w:r>
      <w:r w:rsidR="007B7601" w:rsidRPr="009C4DBE">
        <w:rPr>
          <w:rFonts w:ascii="Verdana" w:hAnsi="Verdana"/>
          <w:sz w:val="20"/>
          <w:szCs w:val="20"/>
          <w:lang w:val="es-ES"/>
        </w:rPr>
        <w:t xml:space="preserve"> </w:t>
      </w:r>
      <w:r w:rsidR="007B7601">
        <w:rPr>
          <w:rFonts w:ascii="Verdana" w:hAnsi="Verdana"/>
          <w:sz w:val="20"/>
          <w:szCs w:val="20"/>
          <w:lang w:val="es-ES"/>
        </w:rPr>
        <w:t>i</w:t>
      </w:r>
      <w:r w:rsidR="007B7601" w:rsidRPr="007B7601">
        <w:rPr>
          <w:rFonts w:ascii="Verdana" w:hAnsi="Verdana"/>
          <w:sz w:val="20"/>
          <w:szCs w:val="20"/>
          <w:lang w:val="es-ES"/>
        </w:rPr>
        <w:t>nversiones en títulos valores y demás derechos de contenido económico</w:t>
      </w:r>
      <w:r w:rsidRPr="00E25795">
        <w:rPr>
          <w:rFonts w:ascii="Verdana" w:hAnsi="Verdana"/>
          <w:sz w:val="20"/>
          <w:szCs w:val="20"/>
          <w:lang w:val="es-ES"/>
        </w:rPr>
        <w:t>.</w:t>
      </w:r>
    </w:p>
    <w:p w14:paraId="125CD164" w14:textId="77777777" w:rsidR="00942D8B" w:rsidRPr="00E25795" w:rsidRDefault="00942D8B" w:rsidP="00750ACC">
      <w:pPr>
        <w:spacing w:after="0"/>
        <w:jc w:val="both"/>
        <w:rPr>
          <w:rFonts w:ascii="Verdana" w:hAnsi="Verdana"/>
          <w:sz w:val="20"/>
          <w:szCs w:val="20"/>
          <w:lang w:val="es-ES"/>
        </w:rPr>
      </w:pPr>
    </w:p>
    <w:p w14:paraId="300E2820" w14:textId="0B8BDE4F"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7</w:t>
      </w:r>
      <w:r w:rsidR="00994621">
        <w:rPr>
          <w:rFonts w:ascii="Verdana" w:hAnsi="Verdana"/>
          <w:sz w:val="20"/>
          <w:szCs w:val="20"/>
          <w:lang w:val="es-ES"/>
        </w:rPr>
        <w:t>7</w:t>
      </w:r>
      <w:r w:rsidRPr="00E25795">
        <w:rPr>
          <w:rFonts w:ascii="Verdana" w:hAnsi="Verdana"/>
          <w:sz w:val="20"/>
          <w:szCs w:val="20"/>
          <w:lang w:val="es-ES"/>
        </w:rPr>
        <w:t>.</w:t>
      </w:r>
    </w:p>
    <w:p w14:paraId="0DD9A32D" w14:textId="120D6075"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 xml:space="preserve">Para efectos de la valoración de derechos residuales derivados de procesos de titularización hipotecaria las entidades vigiladas deberán acogerse a las disposiciones correspondientes que se señalan en </w:t>
      </w:r>
      <w:r w:rsidR="001C2271">
        <w:rPr>
          <w:rFonts w:ascii="Verdana" w:hAnsi="Verdana"/>
          <w:sz w:val="20"/>
          <w:szCs w:val="20"/>
          <w:lang w:val="es-ES"/>
        </w:rPr>
        <w:t xml:space="preserve">el capítulo 6 de la parte 3 de la </w:t>
      </w:r>
      <w:r w:rsidR="002A6E38">
        <w:rPr>
          <w:rFonts w:ascii="Verdana" w:hAnsi="Verdana"/>
          <w:sz w:val="20"/>
          <w:szCs w:val="20"/>
          <w:lang w:val="es-ES"/>
        </w:rPr>
        <w:t>C</w:t>
      </w:r>
      <w:r w:rsidR="004C2EFD">
        <w:rPr>
          <w:rFonts w:ascii="Verdana" w:hAnsi="Verdana"/>
          <w:sz w:val="20"/>
          <w:szCs w:val="20"/>
          <w:lang w:val="es-ES"/>
        </w:rPr>
        <w:t>BF</w:t>
      </w:r>
      <w:r w:rsidR="002A6E38">
        <w:rPr>
          <w:rFonts w:ascii="Verdana" w:hAnsi="Verdana"/>
          <w:sz w:val="20"/>
          <w:szCs w:val="20"/>
          <w:lang w:val="es-ES"/>
        </w:rPr>
        <w:t>.</w:t>
      </w:r>
    </w:p>
    <w:p w14:paraId="7155B183" w14:textId="77777777" w:rsidR="00942D8B" w:rsidRPr="00E25795" w:rsidRDefault="00942D8B" w:rsidP="00750ACC">
      <w:pPr>
        <w:spacing w:after="0"/>
        <w:jc w:val="both"/>
        <w:rPr>
          <w:rFonts w:ascii="Verdana" w:hAnsi="Verdana"/>
          <w:b/>
          <w:sz w:val="20"/>
          <w:szCs w:val="20"/>
          <w:lang w:val="es-ES"/>
        </w:rPr>
      </w:pPr>
    </w:p>
    <w:p w14:paraId="7C49F2D3" w14:textId="0FDC2AD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8C5BFD">
        <w:rPr>
          <w:rFonts w:ascii="Verdana" w:hAnsi="Verdana"/>
          <w:sz w:val="20"/>
          <w:szCs w:val="20"/>
          <w:lang w:val="es-ES"/>
        </w:rPr>
        <w:t>7</w:t>
      </w:r>
      <w:r w:rsidR="0036681D">
        <w:rPr>
          <w:rFonts w:ascii="Verdana" w:hAnsi="Verdana"/>
          <w:sz w:val="20"/>
          <w:szCs w:val="20"/>
          <w:lang w:val="es-ES"/>
        </w:rPr>
        <w:t>8</w:t>
      </w:r>
      <w:r w:rsidRPr="00E25795">
        <w:rPr>
          <w:rFonts w:ascii="Verdana" w:hAnsi="Verdana"/>
          <w:sz w:val="20"/>
          <w:szCs w:val="20"/>
          <w:lang w:val="es-ES"/>
        </w:rPr>
        <w:t>.</w:t>
      </w:r>
    </w:p>
    <w:p w14:paraId="7F87E952" w14:textId="472B7FD3"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 xml:space="preserve">Para efectos de la valoración de derechos en fideicomiso derivados de procesos de titularización hipotecaria a partir de patrimonios autónomos, las entidades vigiladas deberán acogerse a las disposiciones correspondientes que se señalan en el </w:t>
      </w:r>
      <w:r w:rsidR="00EB048D">
        <w:rPr>
          <w:rFonts w:ascii="Verdana" w:hAnsi="Verdana"/>
          <w:sz w:val="20"/>
          <w:szCs w:val="20"/>
          <w:lang w:val="es-ES"/>
        </w:rPr>
        <w:t xml:space="preserve">capítulo 6 de la parte 3 de la </w:t>
      </w:r>
      <w:r w:rsidR="00B248CD">
        <w:rPr>
          <w:rFonts w:ascii="Verdana" w:hAnsi="Verdana"/>
          <w:sz w:val="20"/>
          <w:szCs w:val="20"/>
          <w:lang w:val="es-ES"/>
        </w:rPr>
        <w:t>CBF</w:t>
      </w:r>
      <w:r w:rsidR="00EB048D">
        <w:rPr>
          <w:rFonts w:ascii="Verdana" w:hAnsi="Verdana"/>
          <w:sz w:val="20"/>
          <w:szCs w:val="20"/>
          <w:lang w:val="es-ES"/>
        </w:rPr>
        <w:t>.</w:t>
      </w:r>
    </w:p>
    <w:p w14:paraId="1C0EDD03" w14:textId="77777777" w:rsidR="00942D8B" w:rsidRPr="00E25795" w:rsidRDefault="00942D8B" w:rsidP="00750ACC">
      <w:pPr>
        <w:spacing w:after="0"/>
        <w:jc w:val="both"/>
        <w:rPr>
          <w:rFonts w:ascii="Verdana" w:hAnsi="Verdana"/>
          <w:sz w:val="20"/>
          <w:szCs w:val="20"/>
          <w:lang w:val="es-ES"/>
        </w:rPr>
      </w:pPr>
    </w:p>
    <w:p w14:paraId="1493E52A" w14:textId="16533AF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36681D">
        <w:rPr>
          <w:rFonts w:ascii="Verdana" w:hAnsi="Verdana"/>
          <w:sz w:val="20"/>
          <w:szCs w:val="20"/>
          <w:lang w:val="es-ES"/>
        </w:rPr>
        <w:t>79</w:t>
      </w:r>
      <w:r w:rsidRPr="00E25795">
        <w:rPr>
          <w:rFonts w:ascii="Verdana" w:hAnsi="Verdana"/>
          <w:sz w:val="20"/>
          <w:szCs w:val="20"/>
          <w:lang w:val="es-ES"/>
        </w:rPr>
        <w:t>.</w:t>
      </w:r>
    </w:p>
    <w:p w14:paraId="01417710" w14:textId="13057E1B" w:rsidR="00942D8B" w:rsidRPr="00E25795" w:rsidRDefault="00942D8B" w:rsidP="00750ACC">
      <w:pPr>
        <w:spacing w:after="0"/>
        <w:jc w:val="both"/>
        <w:rPr>
          <w:rFonts w:ascii="Verdana" w:hAnsi="Verdana"/>
          <w:b/>
          <w:sz w:val="20"/>
          <w:szCs w:val="20"/>
          <w:lang w:val="es-ES"/>
        </w:rPr>
      </w:pPr>
      <w:r w:rsidRPr="00E25795">
        <w:rPr>
          <w:rFonts w:ascii="Verdana" w:hAnsi="Verdana"/>
          <w:sz w:val="20"/>
          <w:szCs w:val="20"/>
          <w:lang w:val="es-ES"/>
        </w:rPr>
        <w:t xml:space="preserve">Si llegada la fecha de cumplimiento del instrumento (o de alguno de sus flujos para el caso de instrumentos con varios flujos) se incumple el pago del nominal (o del flujo según sea el caso), el valor del instrumento debe reducirse en un porcentaje </w:t>
      </w:r>
      <w:r w:rsidR="00EB048D" w:rsidRPr="00E25795">
        <w:rPr>
          <w:rFonts w:ascii="Verdana" w:hAnsi="Verdana"/>
          <w:sz w:val="20"/>
          <w:szCs w:val="20"/>
          <w:lang w:val="es-ES"/>
        </w:rPr>
        <w:t>de acuerdo con el</w:t>
      </w:r>
      <w:r w:rsidRPr="00E25795">
        <w:rPr>
          <w:rFonts w:ascii="Verdana" w:hAnsi="Verdana"/>
          <w:sz w:val="20"/>
          <w:szCs w:val="20"/>
          <w:lang w:val="es-ES"/>
        </w:rPr>
        <w:t xml:space="preserve"> número de días en mora, según la</w:t>
      </w:r>
      <w:bookmarkEnd w:id="31"/>
      <w:r w:rsidRPr="00E25795">
        <w:rPr>
          <w:rFonts w:ascii="Verdana" w:hAnsi="Verdana"/>
          <w:sz w:val="20"/>
          <w:szCs w:val="20"/>
          <w:lang w:val="es-ES"/>
        </w:rPr>
        <w:t xml:space="preserve"> siguiente tabla:</w:t>
      </w:r>
    </w:p>
    <w:p w14:paraId="4781526A" w14:textId="77777777" w:rsidR="00942D8B" w:rsidRPr="00E25795" w:rsidRDefault="00942D8B" w:rsidP="00750ACC">
      <w:pPr>
        <w:spacing w:after="0"/>
        <w:jc w:val="both"/>
        <w:rPr>
          <w:rFonts w:ascii="Verdana" w:hAnsi="Verdana"/>
          <w:b/>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2061"/>
        <w:gridCol w:w="1843"/>
      </w:tblGrid>
      <w:tr w:rsidR="00942D8B" w:rsidRPr="00E25795" w14:paraId="6A742628" w14:textId="77777777" w:rsidTr="00EB048D">
        <w:trPr>
          <w:jc w:val="center"/>
        </w:trPr>
        <w:tc>
          <w:tcPr>
            <w:tcW w:w="1341"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47438FCA" w14:textId="77777777" w:rsidR="00942D8B" w:rsidRPr="00EB048D" w:rsidRDefault="00942D8B" w:rsidP="00EB048D">
            <w:pPr>
              <w:spacing w:after="0"/>
              <w:jc w:val="center"/>
              <w:rPr>
                <w:rFonts w:ascii="Verdana" w:hAnsi="Verdana"/>
                <w:b/>
                <w:bCs/>
                <w:sz w:val="20"/>
                <w:szCs w:val="20"/>
                <w:lang w:val="es-ES"/>
              </w:rPr>
            </w:pPr>
            <w:r w:rsidRPr="00EB048D">
              <w:rPr>
                <w:rFonts w:ascii="Verdana" w:hAnsi="Verdana"/>
                <w:b/>
                <w:bCs/>
                <w:sz w:val="20"/>
                <w:szCs w:val="20"/>
                <w:lang w:val="es-ES"/>
              </w:rPr>
              <w:t>Calificación</w:t>
            </w:r>
          </w:p>
        </w:tc>
        <w:tc>
          <w:tcPr>
            <w:tcW w:w="2061"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05F0112D" w14:textId="77777777" w:rsidR="00942D8B" w:rsidRPr="00EB048D" w:rsidRDefault="00942D8B" w:rsidP="00EB048D">
            <w:pPr>
              <w:spacing w:after="0"/>
              <w:jc w:val="center"/>
              <w:rPr>
                <w:rFonts w:ascii="Verdana" w:hAnsi="Verdana"/>
                <w:b/>
                <w:bCs/>
                <w:sz w:val="20"/>
                <w:szCs w:val="20"/>
                <w:lang w:val="es-ES"/>
              </w:rPr>
            </w:pPr>
            <w:r w:rsidRPr="00EB048D">
              <w:rPr>
                <w:rFonts w:ascii="Verdana" w:hAnsi="Verdana"/>
                <w:b/>
                <w:bCs/>
                <w:sz w:val="20"/>
                <w:szCs w:val="20"/>
                <w:lang w:val="es-ES"/>
              </w:rPr>
              <w:t>Días en Mora</w:t>
            </w:r>
          </w:p>
        </w:tc>
        <w:tc>
          <w:tcPr>
            <w:tcW w:w="1843" w:type="dxa"/>
            <w:tcBorders>
              <w:top w:val="single" w:sz="4" w:space="0" w:color="auto"/>
              <w:left w:val="single" w:sz="4" w:space="0" w:color="auto"/>
              <w:bottom w:val="single" w:sz="4" w:space="0" w:color="auto"/>
              <w:right w:val="single" w:sz="4" w:space="0" w:color="auto"/>
            </w:tcBorders>
            <w:shd w:val="clear" w:color="auto" w:fill="D1D1D1" w:themeFill="background2" w:themeFillShade="E6"/>
            <w:hideMark/>
          </w:tcPr>
          <w:p w14:paraId="65CFA830" w14:textId="77777777" w:rsidR="00942D8B" w:rsidRPr="00EB048D" w:rsidRDefault="00942D8B" w:rsidP="00EB048D">
            <w:pPr>
              <w:spacing w:after="0"/>
              <w:jc w:val="center"/>
              <w:rPr>
                <w:rFonts w:ascii="Verdana" w:hAnsi="Verdana"/>
                <w:b/>
                <w:bCs/>
                <w:sz w:val="20"/>
                <w:szCs w:val="20"/>
                <w:lang w:val="es-ES"/>
              </w:rPr>
            </w:pPr>
            <w:r w:rsidRPr="00EB048D">
              <w:rPr>
                <w:rFonts w:ascii="Verdana" w:hAnsi="Verdana"/>
                <w:b/>
                <w:bCs/>
                <w:sz w:val="20"/>
                <w:szCs w:val="20"/>
                <w:lang w:val="es-ES"/>
              </w:rPr>
              <w:t>% de Ajuste</w:t>
            </w:r>
          </w:p>
        </w:tc>
      </w:tr>
      <w:tr w:rsidR="00942D8B" w:rsidRPr="00E25795" w14:paraId="778D9DA6" w14:textId="77777777" w:rsidTr="00942D8B">
        <w:trPr>
          <w:jc w:val="center"/>
        </w:trPr>
        <w:tc>
          <w:tcPr>
            <w:tcW w:w="1341" w:type="dxa"/>
            <w:tcBorders>
              <w:top w:val="single" w:sz="4" w:space="0" w:color="auto"/>
              <w:left w:val="single" w:sz="4" w:space="0" w:color="auto"/>
              <w:bottom w:val="single" w:sz="4" w:space="0" w:color="auto"/>
              <w:right w:val="single" w:sz="4" w:space="0" w:color="auto"/>
            </w:tcBorders>
            <w:hideMark/>
          </w:tcPr>
          <w:p w14:paraId="04E8BBE1"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B</w:t>
            </w:r>
          </w:p>
        </w:tc>
        <w:tc>
          <w:tcPr>
            <w:tcW w:w="2061" w:type="dxa"/>
            <w:tcBorders>
              <w:top w:val="single" w:sz="4" w:space="0" w:color="auto"/>
              <w:left w:val="single" w:sz="4" w:space="0" w:color="auto"/>
              <w:bottom w:val="single" w:sz="4" w:space="0" w:color="auto"/>
              <w:right w:val="single" w:sz="4" w:space="0" w:color="auto"/>
            </w:tcBorders>
            <w:hideMark/>
          </w:tcPr>
          <w:p w14:paraId="6F7C5711"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Entre 1 y 5 días</w:t>
            </w:r>
          </w:p>
        </w:tc>
        <w:tc>
          <w:tcPr>
            <w:tcW w:w="1843" w:type="dxa"/>
            <w:tcBorders>
              <w:top w:val="single" w:sz="4" w:space="0" w:color="auto"/>
              <w:left w:val="single" w:sz="4" w:space="0" w:color="auto"/>
              <w:bottom w:val="single" w:sz="4" w:space="0" w:color="auto"/>
              <w:right w:val="single" w:sz="4" w:space="0" w:color="auto"/>
            </w:tcBorders>
            <w:hideMark/>
          </w:tcPr>
          <w:p w14:paraId="10250716" w14:textId="77777777" w:rsidR="00942D8B" w:rsidRPr="00E25795" w:rsidRDefault="00942D8B" w:rsidP="008F6DC0">
            <w:pPr>
              <w:spacing w:after="0"/>
              <w:jc w:val="center"/>
              <w:rPr>
                <w:rFonts w:ascii="Verdana" w:hAnsi="Verdana"/>
                <w:sz w:val="20"/>
                <w:szCs w:val="20"/>
                <w:lang w:val="es-ES"/>
              </w:rPr>
            </w:pPr>
            <w:r w:rsidRPr="00E25795">
              <w:rPr>
                <w:rFonts w:ascii="Verdana" w:hAnsi="Verdana"/>
                <w:sz w:val="20"/>
                <w:szCs w:val="20"/>
                <w:lang w:val="es-ES"/>
              </w:rPr>
              <w:t>1%</w:t>
            </w:r>
          </w:p>
        </w:tc>
      </w:tr>
      <w:tr w:rsidR="00942D8B" w:rsidRPr="00E25795" w14:paraId="75FCD4E8" w14:textId="77777777" w:rsidTr="00942D8B">
        <w:trPr>
          <w:jc w:val="center"/>
        </w:trPr>
        <w:tc>
          <w:tcPr>
            <w:tcW w:w="1341" w:type="dxa"/>
            <w:tcBorders>
              <w:top w:val="single" w:sz="4" w:space="0" w:color="auto"/>
              <w:left w:val="single" w:sz="4" w:space="0" w:color="auto"/>
              <w:bottom w:val="single" w:sz="4" w:space="0" w:color="auto"/>
              <w:right w:val="single" w:sz="4" w:space="0" w:color="auto"/>
            </w:tcBorders>
            <w:hideMark/>
          </w:tcPr>
          <w:p w14:paraId="0EE5CE29"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C</w:t>
            </w:r>
          </w:p>
        </w:tc>
        <w:tc>
          <w:tcPr>
            <w:tcW w:w="2061" w:type="dxa"/>
            <w:tcBorders>
              <w:top w:val="single" w:sz="4" w:space="0" w:color="auto"/>
              <w:left w:val="single" w:sz="4" w:space="0" w:color="auto"/>
              <w:bottom w:val="single" w:sz="4" w:space="0" w:color="auto"/>
              <w:right w:val="single" w:sz="4" w:space="0" w:color="auto"/>
            </w:tcBorders>
            <w:hideMark/>
          </w:tcPr>
          <w:p w14:paraId="2122C141"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Entre 6 y 20 días</w:t>
            </w:r>
          </w:p>
        </w:tc>
        <w:tc>
          <w:tcPr>
            <w:tcW w:w="1843" w:type="dxa"/>
            <w:tcBorders>
              <w:top w:val="single" w:sz="4" w:space="0" w:color="auto"/>
              <w:left w:val="single" w:sz="4" w:space="0" w:color="auto"/>
              <w:bottom w:val="single" w:sz="4" w:space="0" w:color="auto"/>
              <w:right w:val="single" w:sz="4" w:space="0" w:color="auto"/>
            </w:tcBorders>
            <w:hideMark/>
          </w:tcPr>
          <w:p w14:paraId="4D5CA398" w14:textId="77777777" w:rsidR="00942D8B" w:rsidRPr="00E25795" w:rsidRDefault="00942D8B" w:rsidP="008F6DC0">
            <w:pPr>
              <w:spacing w:after="0"/>
              <w:jc w:val="center"/>
              <w:rPr>
                <w:rFonts w:ascii="Verdana" w:hAnsi="Verdana"/>
                <w:sz w:val="20"/>
                <w:szCs w:val="20"/>
                <w:lang w:val="es-ES"/>
              </w:rPr>
            </w:pPr>
            <w:r w:rsidRPr="00E25795">
              <w:rPr>
                <w:rFonts w:ascii="Verdana" w:hAnsi="Verdana"/>
                <w:sz w:val="20"/>
                <w:szCs w:val="20"/>
                <w:lang w:val="es-ES"/>
              </w:rPr>
              <w:t>10%</w:t>
            </w:r>
          </w:p>
        </w:tc>
      </w:tr>
      <w:tr w:rsidR="00942D8B" w:rsidRPr="00E25795" w14:paraId="09AE4652" w14:textId="77777777" w:rsidTr="00942D8B">
        <w:trPr>
          <w:jc w:val="center"/>
        </w:trPr>
        <w:tc>
          <w:tcPr>
            <w:tcW w:w="1341" w:type="dxa"/>
            <w:tcBorders>
              <w:top w:val="single" w:sz="4" w:space="0" w:color="auto"/>
              <w:left w:val="single" w:sz="4" w:space="0" w:color="auto"/>
              <w:bottom w:val="single" w:sz="4" w:space="0" w:color="auto"/>
              <w:right w:val="single" w:sz="4" w:space="0" w:color="auto"/>
            </w:tcBorders>
            <w:hideMark/>
          </w:tcPr>
          <w:p w14:paraId="7F80CE8D"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D</w:t>
            </w:r>
          </w:p>
        </w:tc>
        <w:tc>
          <w:tcPr>
            <w:tcW w:w="2061" w:type="dxa"/>
            <w:tcBorders>
              <w:top w:val="single" w:sz="4" w:space="0" w:color="auto"/>
              <w:left w:val="single" w:sz="4" w:space="0" w:color="auto"/>
              <w:bottom w:val="single" w:sz="4" w:space="0" w:color="auto"/>
              <w:right w:val="single" w:sz="4" w:space="0" w:color="auto"/>
            </w:tcBorders>
            <w:hideMark/>
          </w:tcPr>
          <w:p w14:paraId="0B80E43F"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Entre 21 y 60 días</w:t>
            </w:r>
          </w:p>
        </w:tc>
        <w:tc>
          <w:tcPr>
            <w:tcW w:w="1843" w:type="dxa"/>
            <w:tcBorders>
              <w:top w:val="single" w:sz="4" w:space="0" w:color="auto"/>
              <w:left w:val="single" w:sz="4" w:space="0" w:color="auto"/>
              <w:bottom w:val="single" w:sz="4" w:space="0" w:color="auto"/>
              <w:right w:val="single" w:sz="4" w:space="0" w:color="auto"/>
            </w:tcBorders>
            <w:hideMark/>
          </w:tcPr>
          <w:p w14:paraId="6AC10373" w14:textId="77777777" w:rsidR="00942D8B" w:rsidRPr="00E25795" w:rsidRDefault="00942D8B" w:rsidP="008F6DC0">
            <w:pPr>
              <w:spacing w:after="0"/>
              <w:jc w:val="center"/>
              <w:rPr>
                <w:rFonts w:ascii="Verdana" w:hAnsi="Verdana"/>
                <w:sz w:val="20"/>
                <w:szCs w:val="20"/>
                <w:lang w:val="es-ES"/>
              </w:rPr>
            </w:pPr>
            <w:r w:rsidRPr="00E25795">
              <w:rPr>
                <w:rFonts w:ascii="Verdana" w:hAnsi="Verdana"/>
                <w:sz w:val="20"/>
                <w:szCs w:val="20"/>
                <w:lang w:val="es-ES"/>
              </w:rPr>
              <w:t>50%</w:t>
            </w:r>
          </w:p>
        </w:tc>
      </w:tr>
      <w:tr w:rsidR="00942D8B" w:rsidRPr="00E25795" w14:paraId="2FBADD42" w14:textId="77777777" w:rsidTr="00942D8B">
        <w:trPr>
          <w:jc w:val="center"/>
        </w:trPr>
        <w:tc>
          <w:tcPr>
            <w:tcW w:w="1341" w:type="dxa"/>
            <w:tcBorders>
              <w:top w:val="single" w:sz="4" w:space="0" w:color="auto"/>
              <w:left w:val="single" w:sz="4" w:space="0" w:color="auto"/>
              <w:bottom w:val="single" w:sz="4" w:space="0" w:color="auto"/>
              <w:right w:val="single" w:sz="4" w:space="0" w:color="auto"/>
            </w:tcBorders>
            <w:hideMark/>
          </w:tcPr>
          <w:p w14:paraId="7DCC6EB5"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w:t>
            </w:r>
          </w:p>
        </w:tc>
        <w:tc>
          <w:tcPr>
            <w:tcW w:w="2061" w:type="dxa"/>
            <w:tcBorders>
              <w:top w:val="single" w:sz="4" w:space="0" w:color="auto"/>
              <w:left w:val="single" w:sz="4" w:space="0" w:color="auto"/>
              <w:bottom w:val="single" w:sz="4" w:space="0" w:color="auto"/>
              <w:right w:val="single" w:sz="4" w:space="0" w:color="auto"/>
            </w:tcBorders>
            <w:hideMark/>
          </w:tcPr>
          <w:p w14:paraId="26C01B6E"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Entre 61 y 90 días</w:t>
            </w:r>
          </w:p>
        </w:tc>
        <w:tc>
          <w:tcPr>
            <w:tcW w:w="1843" w:type="dxa"/>
            <w:tcBorders>
              <w:top w:val="single" w:sz="4" w:space="0" w:color="auto"/>
              <w:left w:val="single" w:sz="4" w:space="0" w:color="auto"/>
              <w:bottom w:val="single" w:sz="4" w:space="0" w:color="auto"/>
              <w:right w:val="single" w:sz="4" w:space="0" w:color="auto"/>
            </w:tcBorders>
            <w:hideMark/>
          </w:tcPr>
          <w:p w14:paraId="32E9003C" w14:textId="77777777" w:rsidR="00942D8B" w:rsidRPr="00E25795" w:rsidRDefault="00942D8B" w:rsidP="008F6DC0">
            <w:pPr>
              <w:spacing w:after="0"/>
              <w:jc w:val="center"/>
              <w:rPr>
                <w:rFonts w:ascii="Verdana" w:hAnsi="Verdana"/>
                <w:sz w:val="20"/>
                <w:szCs w:val="20"/>
                <w:lang w:val="es-ES"/>
              </w:rPr>
            </w:pPr>
            <w:r w:rsidRPr="00E25795">
              <w:rPr>
                <w:rFonts w:ascii="Verdana" w:hAnsi="Verdana"/>
                <w:sz w:val="20"/>
                <w:szCs w:val="20"/>
                <w:lang w:val="es-ES"/>
              </w:rPr>
              <w:t>75%</w:t>
            </w:r>
          </w:p>
        </w:tc>
      </w:tr>
      <w:tr w:rsidR="00942D8B" w:rsidRPr="00E25795" w14:paraId="43A00872" w14:textId="77777777" w:rsidTr="00942D8B">
        <w:trPr>
          <w:jc w:val="center"/>
        </w:trPr>
        <w:tc>
          <w:tcPr>
            <w:tcW w:w="1341" w:type="dxa"/>
            <w:tcBorders>
              <w:top w:val="single" w:sz="4" w:space="0" w:color="auto"/>
              <w:left w:val="single" w:sz="4" w:space="0" w:color="auto"/>
              <w:bottom w:val="single" w:sz="4" w:space="0" w:color="auto"/>
              <w:right w:val="single" w:sz="4" w:space="0" w:color="auto"/>
            </w:tcBorders>
            <w:hideMark/>
          </w:tcPr>
          <w:p w14:paraId="2EC6F030"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F</w:t>
            </w:r>
          </w:p>
        </w:tc>
        <w:tc>
          <w:tcPr>
            <w:tcW w:w="2061" w:type="dxa"/>
            <w:tcBorders>
              <w:top w:val="single" w:sz="4" w:space="0" w:color="auto"/>
              <w:left w:val="single" w:sz="4" w:space="0" w:color="auto"/>
              <w:bottom w:val="single" w:sz="4" w:space="0" w:color="auto"/>
              <w:right w:val="single" w:sz="4" w:space="0" w:color="auto"/>
            </w:tcBorders>
            <w:hideMark/>
          </w:tcPr>
          <w:p w14:paraId="20F938A8"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Más de 90 días</w:t>
            </w:r>
          </w:p>
        </w:tc>
        <w:tc>
          <w:tcPr>
            <w:tcW w:w="1843" w:type="dxa"/>
            <w:tcBorders>
              <w:top w:val="single" w:sz="4" w:space="0" w:color="auto"/>
              <w:left w:val="single" w:sz="4" w:space="0" w:color="auto"/>
              <w:bottom w:val="single" w:sz="4" w:space="0" w:color="auto"/>
              <w:right w:val="single" w:sz="4" w:space="0" w:color="auto"/>
            </w:tcBorders>
            <w:hideMark/>
          </w:tcPr>
          <w:p w14:paraId="13FF48FF" w14:textId="77777777" w:rsidR="00942D8B" w:rsidRPr="00E25795" w:rsidRDefault="00942D8B" w:rsidP="008F6DC0">
            <w:pPr>
              <w:spacing w:after="0"/>
              <w:jc w:val="center"/>
              <w:rPr>
                <w:rFonts w:ascii="Verdana" w:hAnsi="Verdana"/>
                <w:sz w:val="20"/>
                <w:szCs w:val="20"/>
                <w:lang w:val="es-ES"/>
              </w:rPr>
            </w:pPr>
            <w:r w:rsidRPr="00E25795">
              <w:rPr>
                <w:rFonts w:ascii="Verdana" w:hAnsi="Verdana"/>
                <w:sz w:val="20"/>
                <w:szCs w:val="20"/>
                <w:lang w:val="es-ES"/>
              </w:rPr>
              <w:t>100%</w:t>
            </w:r>
          </w:p>
        </w:tc>
      </w:tr>
    </w:tbl>
    <w:p w14:paraId="6D70E4E3" w14:textId="77777777" w:rsidR="00942D8B" w:rsidRPr="00E25795" w:rsidRDefault="00942D8B" w:rsidP="00750ACC">
      <w:pPr>
        <w:spacing w:after="0"/>
        <w:jc w:val="both"/>
        <w:rPr>
          <w:rFonts w:ascii="Verdana" w:hAnsi="Verdana"/>
          <w:b/>
          <w:sz w:val="20"/>
          <w:szCs w:val="20"/>
          <w:lang w:val="es-ES"/>
        </w:rPr>
      </w:pPr>
    </w:p>
    <w:p w14:paraId="21D6A288" w14:textId="1F9039F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3.4.1.8</w:t>
      </w:r>
      <w:r w:rsidR="0036681D">
        <w:rPr>
          <w:rFonts w:ascii="Verdana" w:hAnsi="Verdana"/>
          <w:sz w:val="20"/>
          <w:szCs w:val="20"/>
          <w:lang w:val="es-ES"/>
        </w:rPr>
        <w:t>0</w:t>
      </w:r>
      <w:r w:rsidRPr="00E25795">
        <w:rPr>
          <w:rFonts w:ascii="Verdana" w:hAnsi="Verdana"/>
          <w:sz w:val="20"/>
          <w:szCs w:val="20"/>
          <w:lang w:val="es-ES"/>
        </w:rPr>
        <w:t>.</w:t>
      </w:r>
    </w:p>
    <w:p w14:paraId="1F09D2C0" w14:textId="77777777"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Para el caso de instrumentos con varios flujos, para determinar el porcentaje de ajuste sobre el valor del instrumento se tomará como referencia el flujo incumplido con el mayor número de días en mora.</w:t>
      </w:r>
    </w:p>
    <w:p w14:paraId="56E6D402" w14:textId="77777777" w:rsidR="00942D8B" w:rsidRPr="00E25795" w:rsidRDefault="00942D8B" w:rsidP="00750ACC">
      <w:pPr>
        <w:spacing w:after="0"/>
        <w:jc w:val="both"/>
        <w:rPr>
          <w:rFonts w:ascii="Verdana" w:hAnsi="Verdana"/>
          <w:bCs/>
          <w:sz w:val="20"/>
          <w:szCs w:val="20"/>
          <w:lang w:val="es-ES"/>
        </w:rPr>
      </w:pPr>
    </w:p>
    <w:p w14:paraId="70603CC5" w14:textId="456DCBC9" w:rsidR="00942D8B" w:rsidRPr="00EB048D" w:rsidRDefault="00942D8B" w:rsidP="00EB048D">
      <w:pPr>
        <w:spacing w:after="0"/>
        <w:jc w:val="both"/>
        <w:rPr>
          <w:rFonts w:ascii="Verdana" w:hAnsi="Verdana"/>
          <w:b/>
          <w:sz w:val="20"/>
          <w:szCs w:val="20"/>
          <w:lang w:val="es-ES"/>
        </w:rPr>
      </w:pPr>
      <w:r w:rsidRPr="00EB048D">
        <w:rPr>
          <w:rFonts w:ascii="Verdana" w:hAnsi="Verdana"/>
          <w:b/>
          <w:sz w:val="20"/>
          <w:szCs w:val="20"/>
          <w:lang w:val="es-ES"/>
        </w:rPr>
        <w:t xml:space="preserve">Certificados de Depósitos de Mercancías </w:t>
      </w:r>
      <w:r w:rsidR="00EB048D">
        <w:rPr>
          <w:rFonts w:ascii="Verdana" w:hAnsi="Verdana"/>
          <w:b/>
          <w:sz w:val="20"/>
          <w:szCs w:val="20"/>
          <w:lang w:val="es-ES"/>
        </w:rPr>
        <w:t>(</w:t>
      </w:r>
      <w:r w:rsidRPr="00EB048D">
        <w:rPr>
          <w:rFonts w:ascii="Verdana" w:hAnsi="Verdana"/>
          <w:b/>
          <w:sz w:val="20"/>
          <w:szCs w:val="20"/>
          <w:lang w:val="es-ES"/>
        </w:rPr>
        <w:t>CDM</w:t>
      </w:r>
      <w:r w:rsidR="00EB048D">
        <w:rPr>
          <w:rFonts w:ascii="Verdana" w:hAnsi="Verdana"/>
          <w:b/>
          <w:sz w:val="20"/>
          <w:szCs w:val="20"/>
          <w:lang w:val="es-ES"/>
        </w:rPr>
        <w:t>)</w:t>
      </w:r>
    </w:p>
    <w:p w14:paraId="37084EEC" w14:textId="77777777" w:rsidR="00942D8B" w:rsidRPr="00E25795" w:rsidRDefault="00942D8B" w:rsidP="00750ACC">
      <w:pPr>
        <w:spacing w:after="0"/>
        <w:jc w:val="both"/>
        <w:rPr>
          <w:rFonts w:ascii="Verdana" w:hAnsi="Verdana"/>
          <w:b/>
          <w:sz w:val="20"/>
          <w:szCs w:val="20"/>
          <w:lang w:val="es-ES"/>
        </w:rPr>
      </w:pPr>
    </w:p>
    <w:p w14:paraId="6B97F651" w14:textId="7B0CE6B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1</w:t>
      </w:r>
      <w:r w:rsidRPr="00E25795">
        <w:rPr>
          <w:rFonts w:ascii="Verdana" w:hAnsi="Verdana"/>
          <w:sz w:val="20"/>
          <w:szCs w:val="20"/>
          <w:lang w:val="es-ES"/>
        </w:rPr>
        <w:t>.</w:t>
      </w:r>
    </w:p>
    <w:p w14:paraId="54C8893A" w14:textId="2A268E0B" w:rsidR="00942D8B" w:rsidRPr="00E25795" w:rsidRDefault="00942D8B" w:rsidP="00750ACC">
      <w:pPr>
        <w:spacing w:after="0"/>
        <w:jc w:val="both"/>
        <w:rPr>
          <w:rFonts w:ascii="Verdana" w:hAnsi="Verdana"/>
          <w:sz w:val="20"/>
          <w:szCs w:val="20"/>
          <w:lang w:val="es-ES"/>
        </w:rPr>
      </w:pPr>
      <w:r w:rsidRPr="00E25795">
        <w:rPr>
          <w:rFonts w:ascii="Verdana" w:hAnsi="Verdana"/>
          <w:sz w:val="20"/>
          <w:szCs w:val="20"/>
          <w:lang w:val="es-ES"/>
        </w:rPr>
        <w:t>El valor razonable para los CDM será el precio de los subyacentes físicos valorados</w:t>
      </w:r>
      <w:r w:rsidR="00EB048D">
        <w:rPr>
          <w:rFonts w:ascii="Verdana" w:hAnsi="Verdana"/>
          <w:sz w:val="20"/>
          <w:szCs w:val="20"/>
          <w:lang w:val="es-ES"/>
        </w:rPr>
        <w:t xml:space="preserve"> de acuerdo con</w:t>
      </w:r>
      <w:r w:rsidRPr="00E25795">
        <w:rPr>
          <w:rFonts w:ascii="Verdana" w:hAnsi="Verdana"/>
          <w:sz w:val="20"/>
          <w:szCs w:val="20"/>
          <w:lang w:val="es-ES"/>
        </w:rPr>
        <w:t xml:space="preserve"> los precios de cierre publicados de forma diaria por las bolsas de bienes y productos agropecuarios, agroindustriales o de otros </w:t>
      </w:r>
      <w:proofErr w:type="spellStart"/>
      <w:r w:rsidRPr="00EB048D">
        <w:rPr>
          <w:rFonts w:ascii="Verdana" w:hAnsi="Verdana"/>
          <w:i/>
          <w:iCs/>
          <w:sz w:val="20"/>
          <w:szCs w:val="20"/>
          <w:lang w:val="es-ES"/>
        </w:rPr>
        <w:t>commodities</w:t>
      </w:r>
      <w:proofErr w:type="spellEnd"/>
      <w:r w:rsidRPr="00E25795">
        <w:rPr>
          <w:rFonts w:ascii="Verdana" w:hAnsi="Verdana"/>
          <w:sz w:val="20"/>
          <w:szCs w:val="20"/>
          <w:lang w:val="es-ES"/>
        </w:rPr>
        <w:t xml:space="preserve"> para los productos físicos.</w:t>
      </w:r>
    </w:p>
    <w:p w14:paraId="2C455994" w14:textId="77777777" w:rsidR="00942D8B" w:rsidRDefault="00942D8B" w:rsidP="00750ACC">
      <w:pPr>
        <w:spacing w:after="0"/>
        <w:jc w:val="both"/>
        <w:rPr>
          <w:rFonts w:ascii="Verdana" w:hAnsi="Verdana"/>
          <w:sz w:val="20"/>
          <w:szCs w:val="20"/>
          <w:lang w:val="es-ES"/>
        </w:rPr>
      </w:pPr>
    </w:p>
    <w:p w14:paraId="7B8A3EA1" w14:textId="4E030AA2" w:rsidR="00942D8B" w:rsidRPr="00E25795" w:rsidRDefault="00BB7DD4" w:rsidP="00750ACC">
      <w:pPr>
        <w:spacing w:after="0"/>
        <w:jc w:val="both"/>
        <w:rPr>
          <w:rFonts w:ascii="Verdana" w:hAnsi="Verdana"/>
          <w:b/>
          <w:sz w:val="20"/>
          <w:szCs w:val="20"/>
          <w:lang w:val="es-ES_tradnl"/>
        </w:rPr>
      </w:pPr>
      <w:r w:rsidRPr="00E25795">
        <w:rPr>
          <w:rFonts w:ascii="Verdana" w:hAnsi="Verdana"/>
          <w:b/>
          <w:sz w:val="20"/>
          <w:szCs w:val="20"/>
          <w:lang w:val="es-ES_tradnl"/>
        </w:rPr>
        <w:t>CONTABILIZACIÓN DE LAS INVERSIONES</w:t>
      </w:r>
    </w:p>
    <w:p w14:paraId="0191ABB7" w14:textId="77777777" w:rsidR="00942D8B" w:rsidRPr="00E25795" w:rsidRDefault="00942D8B" w:rsidP="00750ACC">
      <w:pPr>
        <w:spacing w:after="0"/>
        <w:jc w:val="both"/>
        <w:rPr>
          <w:rFonts w:ascii="Verdana" w:hAnsi="Verdana"/>
          <w:bCs/>
          <w:sz w:val="20"/>
          <w:szCs w:val="20"/>
          <w:lang w:val="es-ES_tradnl"/>
        </w:rPr>
      </w:pPr>
    </w:p>
    <w:p w14:paraId="1EC483F2" w14:textId="480A819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2</w:t>
      </w:r>
      <w:r w:rsidRPr="00E25795">
        <w:rPr>
          <w:rFonts w:ascii="Verdana" w:hAnsi="Verdana"/>
          <w:sz w:val="20"/>
          <w:szCs w:val="20"/>
          <w:lang w:val="es-ES"/>
        </w:rPr>
        <w:t>.</w:t>
      </w:r>
    </w:p>
    <w:p w14:paraId="4C753D75" w14:textId="34A8DC51"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Las inversiones se deben registrar inicialmente por su costo de adquisición y desde ese mismo día se deben valorar a valor razonable, a TIR o variación patrimonial, según corresponda, de acuerdo con lo señalado en </w:t>
      </w:r>
      <w:r w:rsidR="00EB048D">
        <w:rPr>
          <w:rFonts w:ascii="Verdana" w:hAnsi="Verdana"/>
          <w:sz w:val="20"/>
          <w:szCs w:val="20"/>
          <w:lang w:val="es-ES_tradnl"/>
        </w:rPr>
        <w:t>la</w:t>
      </w:r>
      <w:r w:rsidRPr="00E25795">
        <w:rPr>
          <w:rFonts w:ascii="Verdana" w:hAnsi="Verdana"/>
          <w:sz w:val="20"/>
          <w:szCs w:val="20"/>
          <w:lang w:val="es-ES_tradnl"/>
        </w:rPr>
        <w:t xml:space="preserve"> presente </w:t>
      </w:r>
      <w:r w:rsidR="00EB048D">
        <w:rPr>
          <w:rFonts w:ascii="Verdana" w:hAnsi="Verdana"/>
          <w:sz w:val="20"/>
          <w:szCs w:val="20"/>
          <w:lang w:val="es-ES_tradnl"/>
        </w:rPr>
        <w:t>sección</w:t>
      </w:r>
      <w:r w:rsidRPr="00E25795">
        <w:rPr>
          <w:rFonts w:ascii="Verdana" w:hAnsi="Verdana"/>
          <w:sz w:val="20"/>
          <w:szCs w:val="20"/>
          <w:lang w:val="es-ES_tradnl"/>
        </w:rPr>
        <w:t>. La contabilización de los cambios entre el costo de adquisición y el valor razonable de las inversiones se realizará a partir de la fecha de su compra, individualmente, por cada título o valor, de conformidad con las siguientes disposiciones:</w:t>
      </w:r>
    </w:p>
    <w:p w14:paraId="48C39143" w14:textId="77777777" w:rsidR="00942D8B" w:rsidRPr="00E25795" w:rsidRDefault="00942D8B" w:rsidP="00750ACC">
      <w:pPr>
        <w:spacing w:after="0"/>
        <w:jc w:val="both"/>
        <w:rPr>
          <w:rFonts w:ascii="Verdana" w:hAnsi="Verdana"/>
          <w:sz w:val="20"/>
          <w:szCs w:val="20"/>
          <w:lang w:val="es-ES_tradnl"/>
        </w:rPr>
      </w:pPr>
    </w:p>
    <w:p w14:paraId="11A8A1E4" w14:textId="51B293EB" w:rsidR="00942D8B" w:rsidRPr="00E25795" w:rsidRDefault="00942D8B" w:rsidP="000C412D">
      <w:pPr>
        <w:spacing w:after="0"/>
        <w:ind w:left="567" w:hanging="567"/>
        <w:jc w:val="both"/>
        <w:rPr>
          <w:rFonts w:ascii="Verdana" w:hAnsi="Verdana"/>
          <w:b/>
          <w:sz w:val="20"/>
          <w:szCs w:val="20"/>
          <w:lang w:val="es-ES_tradnl"/>
        </w:rPr>
      </w:pPr>
      <w:bookmarkStart w:id="32" w:name="_Toc16051613"/>
      <w:r w:rsidRPr="00E25795">
        <w:rPr>
          <w:rFonts w:ascii="Verdana" w:hAnsi="Verdana"/>
          <w:b/>
          <w:sz w:val="20"/>
          <w:szCs w:val="20"/>
          <w:lang w:val="es-ES_tradnl"/>
        </w:rPr>
        <w:t>Inversiones negociables</w:t>
      </w:r>
      <w:bookmarkEnd w:id="32"/>
    </w:p>
    <w:p w14:paraId="0D57668C" w14:textId="77777777" w:rsidR="00942D8B" w:rsidRPr="00E25795" w:rsidRDefault="00942D8B" w:rsidP="00750ACC">
      <w:pPr>
        <w:spacing w:after="0"/>
        <w:jc w:val="both"/>
        <w:rPr>
          <w:rFonts w:ascii="Verdana" w:hAnsi="Verdana"/>
          <w:bCs/>
          <w:sz w:val="20"/>
          <w:szCs w:val="20"/>
          <w:lang w:val="es-ES_tradnl"/>
        </w:rPr>
      </w:pPr>
    </w:p>
    <w:p w14:paraId="6422CBAE" w14:textId="561B16F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3</w:t>
      </w:r>
      <w:r w:rsidRPr="00E25795">
        <w:rPr>
          <w:rFonts w:ascii="Verdana" w:hAnsi="Verdana"/>
          <w:sz w:val="20"/>
          <w:szCs w:val="20"/>
          <w:lang w:val="es-ES"/>
        </w:rPr>
        <w:t>.</w:t>
      </w:r>
    </w:p>
    <w:p w14:paraId="6D05BD9B"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La contabilización de estas inversiones debe efectuarse en las respectivas cuentas de “Inversiones a Valor Razonable con Cambios en Resultados”, del Catálogo único de información financiera con fines de supervisión (CUIF).</w:t>
      </w:r>
    </w:p>
    <w:p w14:paraId="1047DEB8" w14:textId="77777777" w:rsidR="00942D8B" w:rsidRPr="00E25795" w:rsidRDefault="00942D8B" w:rsidP="00750ACC">
      <w:pPr>
        <w:spacing w:after="0"/>
        <w:jc w:val="both"/>
        <w:rPr>
          <w:rFonts w:ascii="Verdana" w:hAnsi="Verdana"/>
          <w:bCs/>
          <w:sz w:val="20"/>
          <w:szCs w:val="20"/>
          <w:lang w:val="es-ES_tradnl"/>
        </w:rPr>
      </w:pPr>
    </w:p>
    <w:p w14:paraId="5F23425B" w14:textId="684DAF2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4</w:t>
      </w:r>
      <w:r w:rsidRPr="00E25795">
        <w:rPr>
          <w:rFonts w:ascii="Verdana" w:hAnsi="Verdana"/>
          <w:sz w:val="20"/>
          <w:szCs w:val="20"/>
          <w:lang w:val="es-ES"/>
        </w:rPr>
        <w:t>.</w:t>
      </w:r>
    </w:p>
    <w:p w14:paraId="3037F29D" w14:textId="0A3715A4" w:rsidR="00942D8B"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lastRenderedPageBreak/>
        <w:t>La diferencia que se presente entre el valor razonable actual y el inmediatamente anterior del respectivo valor se debe registrar como un mayor o menor valor de la inversión, afectando los resultados del período.</w:t>
      </w:r>
    </w:p>
    <w:p w14:paraId="03159051" w14:textId="77777777" w:rsidR="000C059B" w:rsidRPr="00E25795" w:rsidRDefault="000C059B" w:rsidP="00750ACC">
      <w:pPr>
        <w:spacing w:after="0"/>
        <w:jc w:val="both"/>
        <w:rPr>
          <w:rFonts w:ascii="Verdana" w:hAnsi="Verdana"/>
          <w:bCs/>
          <w:sz w:val="20"/>
          <w:szCs w:val="20"/>
          <w:lang w:val="es-ES_tradnl"/>
        </w:rPr>
      </w:pPr>
    </w:p>
    <w:p w14:paraId="62F4200E" w14:textId="551082F5"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5</w:t>
      </w:r>
      <w:r w:rsidRPr="00E25795">
        <w:rPr>
          <w:rFonts w:ascii="Verdana" w:hAnsi="Verdana"/>
          <w:sz w:val="20"/>
          <w:szCs w:val="20"/>
          <w:lang w:val="es-ES"/>
        </w:rPr>
        <w:t>.</w:t>
      </w:r>
    </w:p>
    <w:p w14:paraId="157E6213"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Tratándose de valores de deuda, los rendimientos exigibles pendientes de recaudo se registran como un mayor valor de la inversión. En consecuencia, el recaudo de dichos rendimientos se debe contabilizar como un menor valor de la inversión.</w:t>
      </w:r>
    </w:p>
    <w:p w14:paraId="2C853A4F" w14:textId="77777777" w:rsidR="00942D8B" w:rsidRPr="00E25795" w:rsidRDefault="00942D8B" w:rsidP="00750ACC">
      <w:pPr>
        <w:spacing w:after="0"/>
        <w:jc w:val="both"/>
        <w:rPr>
          <w:rFonts w:ascii="Verdana" w:hAnsi="Verdana"/>
          <w:b/>
          <w:sz w:val="20"/>
          <w:szCs w:val="20"/>
          <w:lang w:val="es-ES_tradnl"/>
        </w:rPr>
      </w:pPr>
      <w:bookmarkStart w:id="33" w:name="_Toc16051614"/>
    </w:p>
    <w:p w14:paraId="3E4AA707" w14:textId="757CCDB0"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6</w:t>
      </w:r>
      <w:r w:rsidRPr="00E25795">
        <w:rPr>
          <w:rFonts w:ascii="Verdana" w:hAnsi="Verdana"/>
          <w:sz w:val="20"/>
          <w:szCs w:val="20"/>
          <w:lang w:val="es-ES"/>
        </w:rPr>
        <w:t>.</w:t>
      </w:r>
    </w:p>
    <w:p w14:paraId="0E1AC683"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el caso de los títulos participativos, cuando los dividendos o utilidades se repartan en especie se procederá a modificar el número de derechos sociales en los libros de contabilidad respectivos. Los dividendos o utilidades que se reciban en efectivo se contabilizan como un menor valor de la inversión.</w:t>
      </w:r>
    </w:p>
    <w:p w14:paraId="03CD6A24" w14:textId="77777777" w:rsidR="003B0F96" w:rsidRPr="00E25795" w:rsidRDefault="003B0F96" w:rsidP="00750ACC">
      <w:pPr>
        <w:spacing w:after="0"/>
        <w:jc w:val="both"/>
        <w:rPr>
          <w:rFonts w:ascii="Verdana" w:hAnsi="Verdana"/>
          <w:b/>
          <w:sz w:val="20"/>
          <w:szCs w:val="20"/>
          <w:lang w:val="es-ES_tradnl"/>
        </w:rPr>
      </w:pPr>
    </w:p>
    <w:p w14:paraId="5601196E" w14:textId="61814322" w:rsidR="00942D8B" w:rsidRPr="00477C7B" w:rsidRDefault="00942D8B" w:rsidP="00477C7B">
      <w:pPr>
        <w:spacing w:after="0"/>
        <w:jc w:val="both"/>
        <w:rPr>
          <w:rFonts w:ascii="Verdana" w:hAnsi="Verdana"/>
          <w:b/>
          <w:sz w:val="20"/>
          <w:szCs w:val="20"/>
          <w:lang w:val="es-ES_tradnl"/>
        </w:rPr>
      </w:pPr>
      <w:r w:rsidRPr="00477C7B">
        <w:rPr>
          <w:rFonts w:ascii="Verdana" w:hAnsi="Verdana"/>
          <w:b/>
          <w:sz w:val="20"/>
          <w:szCs w:val="20"/>
          <w:lang w:val="es-ES_tradnl"/>
        </w:rPr>
        <w:t>Inversiones para mantener hasta el vencimiento</w:t>
      </w:r>
      <w:bookmarkEnd w:id="33"/>
    </w:p>
    <w:p w14:paraId="0339730C" w14:textId="77777777" w:rsidR="00942D8B" w:rsidRPr="00E25795" w:rsidRDefault="00942D8B" w:rsidP="00750ACC">
      <w:pPr>
        <w:spacing w:after="0"/>
        <w:jc w:val="both"/>
        <w:rPr>
          <w:rFonts w:ascii="Verdana" w:hAnsi="Verdana"/>
          <w:bCs/>
          <w:sz w:val="20"/>
          <w:szCs w:val="20"/>
          <w:lang w:val="es-ES_tradnl"/>
        </w:rPr>
      </w:pPr>
    </w:p>
    <w:p w14:paraId="3D14B94C" w14:textId="6ADB02C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8</w:t>
      </w:r>
      <w:r w:rsidR="0036681D">
        <w:rPr>
          <w:rFonts w:ascii="Verdana" w:hAnsi="Verdana"/>
          <w:sz w:val="20"/>
          <w:szCs w:val="20"/>
          <w:lang w:val="es-ES"/>
        </w:rPr>
        <w:t>7</w:t>
      </w:r>
      <w:r w:rsidRPr="00E25795">
        <w:rPr>
          <w:rFonts w:ascii="Verdana" w:hAnsi="Verdana"/>
          <w:sz w:val="20"/>
          <w:szCs w:val="20"/>
          <w:lang w:val="es-ES"/>
        </w:rPr>
        <w:t>.</w:t>
      </w:r>
    </w:p>
    <w:p w14:paraId="4DFF3DEB" w14:textId="6F06D194"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 xml:space="preserve">La contabilización de estas inversiones </w:t>
      </w:r>
      <w:r w:rsidR="00403AC4">
        <w:rPr>
          <w:rFonts w:ascii="Verdana" w:hAnsi="Verdana"/>
          <w:bCs/>
          <w:sz w:val="20"/>
          <w:szCs w:val="20"/>
          <w:lang w:val="es-ES_tradnl"/>
        </w:rPr>
        <w:t xml:space="preserve">se </w:t>
      </w:r>
      <w:r w:rsidRPr="00E25795">
        <w:rPr>
          <w:rFonts w:ascii="Verdana" w:hAnsi="Verdana"/>
          <w:bCs/>
          <w:sz w:val="20"/>
          <w:szCs w:val="20"/>
          <w:lang w:val="es-ES_tradnl"/>
        </w:rPr>
        <w:t>debe efectuar en las respectivas cuentas de “Inversiones a Costo Amortizado” del CUIF.</w:t>
      </w:r>
    </w:p>
    <w:p w14:paraId="68DB7D98" w14:textId="77777777" w:rsidR="00477C7B" w:rsidRDefault="00477C7B" w:rsidP="0019533C">
      <w:pPr>
        <w:spacing w:after="0"/>
        <w:jc w:val="both"/>
        <w:rPr>
          <w:rFonts w:ascii="Verdana" w:hAnsi="Verdana"/>
          <w:sz w:val="20"/>
          <w:szCs w:val="20"/>
          <w:lang w:val="es-ES_tradnl"/>
        </w:rPr>
      </w:pPr>
    </w:p>
    <w:p w14:paraId="6E1D85B2" w14:textId="73A2FEA4"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477C7B">
        <w:rPr>
          <w:rFonts w:ascii="Verdana" w:hAnsi="Verdana"/>
          <w:sz w:val="20"/>
          <w:szCs w:val="20"/>
          <w:lang w:val="es-ES"/>
        </w:rPr>
        <w:t>8</w:t>
      </w:r>
      <w:r w:rsidR="0036681D">
        <w:rPr>
          <w:rFonts w:ascii="Verdana" w:hAnsi="Verdana"/>
          <w:sz w:val="20"/>
          <w:szCs w:val="20"/>
          <w:lang w:val="es-ES"/>
        </w:rPr>
        <w:t>8</w:t>
      </w:r>
      <w:r w:rsidRPr="00E25795">
        <w:rPr>
          <w:rFonts w:ascii="Verdana" w:hAnsi="Verdana"/>
          <w:sz w:val="20"/>
          <w:szCs w:val="20"/>
          <w:lang w:val="es-ES"/>
        </w:rPr>
        <w:t>.</w:t>
      </w:r>
    </w:p>
    <w:p w14:paraId="4F7E06E9" w14:textId="601CBC37" w:rsidR="00942D8B"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La actualización del valor presente</w:t>
      </w:r>
      <w:r w:rsidR="00A203C3">
        <w:rPr>
          <w:rFonts w:ascii="Verdana" w:hAnsi="Verdana"/>
          <w:bCs/>
          <w:sz w:val="20"/>
          <w:szCs w:val="20"/>
          <w:lang w:val="es-ES_tradnl"/>
        </w:rPr>
        <w:t xml:space="preserve"> </w:t>
      </w:r>
      <w:r w:rsidRPr="00E25795">
        <w:rPr>
          <w:rFonts w:ascii="Verdana" w:hAnsi="Verdana"/>
          <w:bCs/>
          <w:sz w:val="20"/>
          <w:szCs w:val="20"/>
          <w:lang w:val="es-ES_tradnl"/>
        </w:rPr>
        <w:t>de esta clase de inversiones se debe registrar como un mayor valor de la inversión, afectando los resultados del período.</w:t>
      </w:r>
    </w:p>
    <w:p w14:paraId="574EF4EA" w14:textId="77777777" w:rsidR="004D4C33" w:rsidRPr="00E25795" w:rsidRDefault="004D4C33" w:rsidP="00750ACC">
      <w:pPr>
        <w:spacing w:after="0"/>
        <w:jc w:val="both"/>
        <w:rPr>
          <w:rFonts w:ascii="Verdana" w:hAnsi="Verdana"/>
          <w:bCs/>
          <w:sz w:val="20"/>
          <w:szCs w:val="20"/>
          <w:lang w:val="es-ES_tradnl"/>
        </w:rPr>
      </w:pPr>
    </w:p>
    <w:p w14:paraId="2BDB7499" w14:textId="4CC7B908"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36681D">
        <w:rPr>
          <w:rFonts w:ascii="Verdana" w:hAnsi="Verdana"/>
          <w:sz w:val="20"/>
          <w:szCs w:val="20"/>
          <w:lang w:val="es-ES"/>
        </w:rPr>
        <w:t>8</w:t>
      </w:r>
      <w:r w:rsidRPr="00E25795">
        <w:rPr>
          <w:rFonts w:ascii="Verdana" w:hAnsi="Verdana"/>
          <w:sz w:val="20"/>
          <w:szCs w:val="20"/>
          <w:lang w:val="es-ES"/>
        </w:rPr>
        <w:t>9.</w:t>
      </w:r>
    </w:p>
    <w:p w14:paraId="02AA1CF0"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Los rendimientos exigibles pendientes de recaudo se registran como un mayor valor de la inversión. En consecuencia, el recaudo de dichos rendimientos se debe contabilizar como un menor valor de la inversión.</w:t>
      </w:r>
    </w:p>
    <w:p w14:paraId="5324C581" w14:textId="77777777" w:rsidR="00942D8B" w:rsidRPr="00E25795" w:rsidRDefault="00942D8B" w:rsidP="00750ACC">
      <w:pPr>
        <w:spacing w:after="0"/>
        <w:jc w:val="both"/>
        <w:rPr>
          <w:rFonts w:ascii="Verdana" w:hAnsi="Verdana"/>
          <w:b/>
          <w:sz w:val="20"/>
          <w:szCs w:val="20"/>
          <w:lang w:val="es-ES_tradnl"/>
        </w:rPr>
      </w:pPr>
    </w:p>
    <w:p w14:paraId="44B9C70C" w14:textId="0CBAB0A7" w:rsidR="00942D8B" w:rsidRPr="00EC6B22" w:rsidRDefault="00942D8B" w:rsidP="00EC6B22">
      <w:pPr>
        <w:spacing w:after="0"/>
        <w:jc w:val="both"/>
        <w:rPr>
          <w:rFonts w:ascii="Verdana" w:hAnsi="Verdana"/>
          <w:b/>
          <w:sz w:val="20"/>
          <w:szCs w:val="20"/>
          <w:lang w:val="es-ES_tradnl"/>
        </w:rPr>
      </w:pPr>
      <w:r w:rsidRPr="00EC6B22">
        <w:rPr>
          <w:rFonts w:ascii="Verdana" w:hAnsi="Verdana"/>
          <w:b/>
          <w:sz w:val="20"/>
          <w:szCs w:val="20"/>
          <w:lang w:val="es-ES_tradnl"/>
        </w:rPr>
        <w:t>Inversiones disponibles para la venta</w:t>
      </w:r>
    </w:p>
    <w:p w14:paraId="2615F865" w14:textId="77777777" w:rsidR="00942D8B" w:rsidRPr="00E25795" w:rsidRDefault="00942D8B" w:rsidP="00750ACC">
      <w:pPr>
        <w:spacing w:after="0"/>
        <w:jc w:val="both"/>
        <w:rPr>
          <w:rFonts w:ascii="Verdana" w:hAnsi="Verdana"/>
          <w:b/>
          <w:sz w:val="20"/>
          <w:szCs w:val="20"/>
          <w:lang w:val="es-ES_tradnl"/>
        </w:rPr>
      </w:pPr>
    </w:p>
    <w:p w14:paraId="458D3485" w14:textId="4AA344C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3.4.1.9</w:t>
      </w:r>
      <w:r w:rsidR="0036681D">
        <w:rPr>
          <w:rFonts w:ascii="Verdana" w:hAnsi="Verdana"/>
          <w:sz w:val="20"/>
          <w:szCs w:val="20"/>
          <w:lang w:val="es-ES"/>
        </w:rPr>
        <w:t>0</w:t>
      </w:r>
      <w:r w:rsidRPr="00E25795">
        <w:rPr>
          <w:rFonts w:ascii="Verdana" w:hAnsi="Verdana"/>
          <w:sz w:val="20"/>
          <w:szCs w:val="20"/>
          <w:lang w:val="es-ES"/>
        </w:rPr>
        <w:t>.</w:t>
      </w:r>
    </w:p>
    <w:p w14:paraId="33E6F6C9" w14:textId="209DD0CF"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La contabilización de estas inversiones se debe efectuar en las respectivas cuentas de “Inversiones a Valor Razonable con Cambios en Otros Resultados Integrales - ORI” del CUIF.</w:t>
      </w:r>
    </w:p>
    <w:p w14:paraId="3E964A6C" w14:textId="77777777" w:rsidR="00942D8B" w:rsidRPr="00E25795" w:rsidRDefault="00942D8B" w:rsidP="00750ACC">
      <w:pPr>
        <w:spacing w:after="0"/>
        <w:jc w:val="both"/>
        <w:rPr>
          <w:rFonts w:ascii="Verdana" w:hAnsi="Verdana"/>
          <w:sz w:val="20"/>
          <w:szCs w:val="20"/>
          <w:lang w:val="es-ES_tradnl"/>
        </w:rPr>
      </w:pPr>
    </w:p>
    <w:p w14:paraId="55436C8C" w14:textId="4FF699DA" w:rsidR="005A2866" w:rsidRPr="0016039F" w:rsidRDefault="00942D8B" w:rsidP="0074623D">
      <w:pPr>
        <w:pStyle w:val="Prrafodelista"/>
        <w:numPr>
          <w:ilvl w:val="0"/>
          <w:numId w:val="7"/>
        </w:numPr>
        <w:spacing w:after="0"/>
        <w:ind w:left="284" w:hanging="284"/>
        <w:jc w:val="both"/>
        <w:rPr>
          <w:rFonts w:ascii="Verdana" w:hAnsi="Verdana"/>
          <w:sz w:val="20"/>
          <w:szCs w:val="20"/>
          <w:lang w:val="es-ES_tradnl"/>
        </w:rPr>
      </w:pPr>
      <w:r w:rsidRPr="0016039F">
        <w:rPr>
          <w:rFonts w:ascii="Verdana" w:hAnsi="Verdana"/>
          <w:b/>
          <w:sz w:val="20"/>
          <w:szCs w:val="20"/>
          <w:lang w:val="es-ES_tradnl"/>
        </w:rPr>
        <w:t>Títulos y/o valores de deuda</w:t>
      </w:r>
    </w:p>
    <w:p w14:paraId="4739A459" w14:textId="77777777" w:rsidR="005A2866" w:rsidRPr="00E25795" w:rsidRDefault="005A2866" w:rsidP="005A2866">
      <w:pPr>
        <w:pStyle w:val="Prrafodelista"/>
        <w:spacing w:after="0"/>
        <w:ind w:left="1134"/>
        <w:jc w:val="both"/>
        <w:rPr>
          <w:rFonts w:ascii="Verdana" w:hAnsi="Verdana"/>
          <w:sz w:val="20"/>
          <w:szCs w:val="20"/>
          <w:lang w:val="es-ES_tradnl"/>
        </w:rPr>
      </w:pPr>
    </w:p>
    <w:p w14:paraId="60F7DE87" w14:textId="7492E3DA" w:rsidR="0019533C" w:rsidRPr="00E25795" w:rsidRDefault="0019533C" w:rsidP="00423C59">
      <w:pPr>
        <w:spacing w:after="0"/>
        <w:jc w:val="both"/>
        <w:rPr>
          <w:rFonts w:ascii="Verdana" w:hAnsi="Verdana"/>
          <w:sz w:val="20"/>
          <w:szCs w:val="20"/>
          <w:lang w:val="es-ES"/>
        </w:rPr>
      </w:pPr>
      <w:r w:rsidRPr="00E25795">
        <w:rPr>
          <w:rFonts w:ascii="Verdana" w:hAnsi="Verdana"/>
          <w:sz w:val="20"/>
          <w:szCs w:val="20"/>
          <w:lang w:val="es-ES"/>
        </w:rPr>
        <w:t>3.4.1.</w:t>
      </w:r>
      <w:r w:rsidR="00423C59">
        <w:rPr>
          <w:rFonts w:ascii="Verdana" w:hAnsi="Verdana"/>
          <w:sz w:val="20"/>
          <w:szCs w:val="20"/>
          <w:lang w:val="es-ES"/>
        </w:rPr>
        <w:t>9</w:t>
      </w:r>
      <w:r w:rsidR="0036681D">
        <w:rPr>
          <w:rFonts w:ascii="Verdana" w:hAnsi="Verdana"/>
          <w:sz w:val="20"/>
          <w:szCs w:val="20"/>
          <w:lang w:val="es-ES"/>
        </w:rPr>
        <w:t>1</w:t>
      </w:r>
      <w:r w:rsidRPr="00E25795">
        <w:rPr>
          <w:rFonts w:ascii="Verdana" w:hAnsi="Verdana"/>
          <w:sz w:val="20"/>
          <w:szCs w:val="20"/>
          <w:lang w:val="es-ES"/>
        </w:rPr>
        <w:t>.</w:t>
      </w:r>
    </w:p>
    <w:p w14:paraId="26B1DD10" w14:textId="004261AB" w:rsidR="00942D8B" w:rsidRPr="00E25795" w:rsidRDefault="00942D8B" w:rsidP="00423C59">
      <w:pPr>
        <w:pStyle w:val="Prrafodelista"/>
        <w:spacing w:after="0"/>
        <w:ind w:left="0"/>
        <w:jc w:val="both"/>
        <w:rPr>
          <w:rFonts w:ascii="Verdana" w:hAnsi="Verdana"/>
          <w:sz w:val="20"/>
          <w:szCs w:val="20"/>
          <w:lang w:val="es-ES_tradnl"/>
        </w:rPr>
      </w:pPr>
      <w:r w:rsidRPr="00E25795">
        <w:rPr>
          <w:rFonts w:ascii="Verdana" w:hAnsi="Verdana"/>
          <w:sz w:val="20"/>
          <w:szCs w:val="20"/>
          <w:lang w:val="es-ES_tradnl"/>
        </w:rPr>
        <w:t xml:space="preserve">Los cambios que </w:t>
      </w:r>
      <w:r w:rsidR="00187183">
        <w:rPr>
          <w:rFonts w:ascii="Verdana" w:hAnsi="Verdana"/>
          <w:sz w:val="20"/>
          <w:szCs w:val="20"/>
          <w:lang w:val="es-ES_tradnl"/>
        </w:rPr>
        <w:t xml:space="preserve">presente </w:t>
      </w:r>
      <w:r w:rsidR="00ED01D4">
        <w:rPr>
          <w:rFonts w:ascii="Verdana" w:hAnsi="Verdana"/>
          <w:sz w:val="20"/>
          <w:szCs w:val="20"/>
          <w:lang w:val="es-ES_tradnl"/>
        </w:rPr>
        <w:t>la valoración</w:t>
      </w:r>
      <w:r w:rsidRPr="00E25795">
        <w:rPr>
          <w:rFonts w:ascii="Verdana" w:hAnsi="Verdana"/>
          <w:sz w:val="20"/>
          <w:szCs w:val="20"/>
          <w:lang w:val="es-ES_tradnl"/>
        </w:rPr>
        <w:t xml:space="preserve"> de los títulos o valores de deuda se contabilizan de conformidad con el siguiente procedimiento:</w:t>
      </w:r>
    </w:p>
    <w:p w14:paraId="107A81C3" w14:textId="77777777" w:rsidR="00942D8B" w:rsidRPr="00E25795" w:rsidRDefault="00942D8B" w:rsidP="00750ACC">
      <w:pPr>
        <w:spacing w:after="0"/>
        <w:jc w:val="both"/>
        <w:rPr>
          <w:rFonts w:ascii="Verdana" w:hAnsi="Verdana"/>
          <w:b/>
          <w:sz w:val="20"/>
          <w:szCs w:val="20"/>
          <w:lang w:val="es-ES_tradnl"/>
        </w:rPr>
      </w:pPr>
    </w:p>
    <w:p w14:paraId="76CD5AAB" w14:textId="7EB16BD6" w:rsidR="00423C59" w:rsidRDefault="00942D8B" w:rsidP="0074623D">
      <w:pPr>
        <w:pStyle w:val="Prrafodelista"/>
        <w:numPr>
          <w:ilvl w:val="0"/>
          <w:numId w:val="13"/>
        </w:numPr>
        <w:spacing w:after="0"/>
        <w:ind w:left="567" w:hanging="567"/>
        <w:jc w:val="both"/>
        <w:rPr>
          <w:rFonts w:ascii="Verdana" w:hAnsi="Verdana"/>
          <w:sz w:val="20"/>
          <w:szCs w:val="20"/>
          <w:lang w:val="es-ES_tradnl"/>
        </w:rPr>
      </w:pPr>
      <w:r w:rsidRPr="00E10745">
        <w:rPr>
          <w:rFonts w:ascii="Verdana" w:hAnsi="Verdana"/>
          <w:bCs/>
          <w:sz w:val="20"/>
          <w:szCs w:val="20"/>
          <w:lang w:val="es-ES_tradnl"/>
        </w:rPr>
        <w:t xml:space="preserve">Contabilización del cambio en el valor presente. </w:t>
      </w:r>
      <w:r w:rsidRPr="00423C59">
        <w:rPr>
          <w:rFonts w:ascii="Verdana" w:hAnsi="Verdana"/>
          <w:sz w:val="20"/>
          <w:szCs w:val="20"/>
          <w:lang w:val="es-ES_tradnl"/>
        </w:rPr>
        <w:t>La diferencia entre el valor presente del día de valoración y el inmediatamente anterior (calculados de conformidad con lo dispues</w:t>
      </w:r>
      <w:r w:rsidRPr="000D2C98">
        <w:rPr>
          <w:rFonts w:ascii="Verdana" w:hAnsi="Verdana"/>
          <w:sz w:val="20"/>
          <w:szCs w:val="20"/>
          <w:lang w:val="es-ES_tradnl"/>
        </w:rPr>
        <w:t xml:space="preserve">to </w:t>
      </w:r>
      <w:r w:rsidR="000D2C98" w:rsidRPr="000D2C98">
        <w:rPr>
          <w:rFonts w:ascii="Verdana" w:hAnsi="Verdana"/>
          <w:sz w:val="20"/>
          <w:szCs w:val="20"/>
          <w:lang w:val="es-ES_tradnl"/>
        </w:rPr>
        <w:t xml:space="preserve">entre </w:t>
      </w:r>
      <w:r w:rsidR="00B66E72" w:rsidRPr="000D2C98">
        <w:rPr>
          <w:rFonts w:ascii="Verdana" w:hAnsi="Verdana"/>
          <w:sz w:val="20"/>
          <w:szCs w:val="20"/>
          <w:lang w:val="es-ES_tradnl"/>
        </w:rPr>
        <w:t xml:space="preserve">los párrafos del </w:t>
      </w:r>
      <w:r w:rsidR="00B66E72" w:rsidRPr="000D2C98">
        <w:rPr>
          <w:rFonts w:ascii="Verdana" w:hAnsi="Verdana"/>
          <w:sz w:val="20"/>
          <w:szCs w:val="20"/>
          <w:lang w:val="es-ES"/>
        </w:rPr>
        <w:t>3.4.1.</w:t>
      </w:r>
      <w:r w:rsidR="000D2C98" w:rsidRPr="000D2C98">
        <w:rPr>
          <w:rFonts w:ascii="Verdana" w:hAnsi="Verdana"/>
          <w:sz w:val="20"/>
          <w:szCs w:val="20"/>
          <w:lang w:val="es-ES"/>
        </w:rPr>
        <w:t>3</w:t>
      </w:r>
      <w:r w:rsidR="002377FD">
        <w:rPr>
          <w:rFonts w:ascii="Verdana" w:hAnsi="Verdana"/>
          <w:sz w:val="20"/>
          <w:szCs w:val="20"/>
          <w:lang w:val="es-ES"/>
        </w:rPr>
        <w:t>7</w:t>
      </w:r>
      <w:r w:rsidR="00B66E72" w:rsidRPr="000D2C98">
        <w:rPr>
          <w:rFonts w:ascii="Verdana" w:hAnsi="Verdana"/>
          <w:sz w:val="20"/>
          <w:szCs w:val="20"/>
          <w:lang w:val="es-ES"/>
        </w:rPr>
        <w:t xml:space="preserve">. </w:t>
      </w:r>
      <w:r w:rsidR="000D2C98" w:rsidRPr="000D2C98">
        <w:rPr>
          <w:rFonts w:ascii="Verdana" w:hAnsi="Verdana"/>
          <w:sz w:val="20"/>
          <w:szCs w:val="20"/>
          <w:lang w:val="es-ES"/>
        </w:rPr>
        <w:t>y</w:t>
      </w:r>
      <w:r w:rsidR="00B66E72" w:rsidRPr="000D2C98">
        <w:rPr>
          <w:rFonts w:ascii="Verdana" w:hAnsi="Verdana"/>
          <w:sz w:val="20"/>
          <w:szCs w:val="20"/>
          <w:lang w:val="es-ES"/>
        </w:rPr>
        <w:t xml:space="preserve"> 3.4.1.4</w:t>
      </w:r>
      <w:r w:rsidR="002377FD">
        <w:rPr>
          <w:rFonts w:ascii="Verdana" w:hAnsi="Verdana"/>
          <w:sz w:val="20"/>
          <w:szCs w:val="20"/>
          <w:lang w:val="es-ES"/>
        </w:rPr>
        <w:t>0</w:t>
      </w:r>
      <w:r w:rsidR="00B66E72" w:rsidRPr="000D2C98">
        <w:rPr>
          <w:rFonts w:ascii="Verdana" w:hAnsi="Verdana"/>
          <w:sz w:val="20"/>
          <w:szCs w:val="20"/>
          <w:lang w:val="es-ES"/>
        </w:rPr>
        <w:t>. de esta sección</w:t>
      </w:r>
      <w:r w:rsidRPr="000D2C98">
        <w:rPr>
          <w:rFonts w:ascii="Verdana" w:hAnsi="Verdana"/>
          <w:sz w:val="20"/>
          <w:szCs w:val="20"/>
          <w:lang w:val="es-ES_tradnl"/>
        </w:rPr>
        <w:t>),</w:t>
      </w:r>
      <w:r w:rsidRPr="00423C59">
        <w:rPr>
          <w:rFonts w:ascii="Verdana" w:hAnsi="Verdana"/>
          <w:sz w:val="20"/>
          <w:szCs w:val="20"/>
          <w:lang w:val="es-ES_tradnl"/>
        </w:rPr>
        <w:t xml:space="preserve"> se debe registrar como un mayor valor de la inversión con abono a las cuentas de resultados.</w:t>
      </w:r>
    </w:p>
    <w:p w14:paraId="3AF9BE36" w14:textId="77777777" w:rsidR="00423C59" w:rsidRPr="00423C59" w:rsidRDefault="00423C59" w:rsidP="00423C59">
      <w:pPr>
        <w:pStyle w:val="Prrafodelista"/>
        <w:spacing w:after="0"/>
        <w:ind w:left="567"/>
        <w:jc w:val="both"/>
        <w:rPr>
          <w:rFonts w:ascii="Verdana" w:hAnsi="Verdana"/>
          <w:sz w:val="20"/>
          <w:szCs w:val="20"/>
          <w:lang w:val="es-ES_tradnl"/>
        </w:rPr>
      </w:pPr>
    </w:p>
    <w:p w14:paraId="298C8C36" w14:textId="0A56F3D6" w:rsidR="00942D8B" w:rsidRPr="00423C59" w:rsidRDefault="00942D8B" w:rsidP="0074623D">
      <w:pPr>
        <w:pStyle w:val="Prrafodelista"/>
        <w:numPr>
          <w:ilvl w:val="0"/>
          <w:numId w:val="13"/>
        </w:numPr>
        <w:spacing w:after="0"/>
        <w:ind w:left="567" w:hanging="567"/>
        <w:jc w:val="both"/>
        <w:rPr>
          <w:rFonts w:ascii="Verdana" w:hAnsi="Verdana"/>
          <w:sz w:val="20"/>
          <w:szCs w:val="20"/>
          <w:lang w:val="es-ES_tradnl"/>
        </w:rPr>
      </w:pPr>
      <w:r w:rsidRPr="00E10745">
        <w:rPr>
          <w:rFonts w:ascii="Verdana" w:hAnsi="Verdana"/>
          <w:bCs/>
          <w:sz w:val="20"/>
          <w:szCs w:val="20"/>
          <w:lang w:val="es-ES_tradnl"/>
        </w:rPr>
        <w:t>Ajuste al valor razonable.</w:t>
      </w:r>
      <w:r w:rsidRPr="00423C59">
        <w:rPr>
          <w:rFonts w:ascii="Verdana" w:hAnsi="Verdana"/>
          <w:sz w:val="20"/>
          <w:szCs w:val="20"/>
          <w:lang w:val="es-ES_tradnl"/>
        </w:rPr>
        <w:t xml:space="preserve">  La diferencia que exista entre el valor razonable de dichas inversiones, calculado de conformidad con lo previsto e</w:t>
      </w:r>
      <w:r w:rsidR="00B433B2">
        <w:rPr>
          <w:rFonts w:ascii="Verdana" w:hAnsi="Verdana"/>
          <w:sz w:val="20"/>
          <w:szCs w:val="20"/>
          <w:lang w:val="es-ES_tradnl"/>
        </w:rPr>
        <w:t xml:space="preserve">ntre los párrafos </w:t>
      </w:r>
      <w:r w:rsidR="00B615C0">
        <w:rPr>
          <w:rFonts w:ascii="Verdana" w:hAnsi="Verdana"/>
          <w:sz w:val="20"/>
          <w:szCs w:val="20"/>
          <w:lang w:val="es-ES_tradnl"/>
        </w:rPr>
        <w:t>3.4.1.3</w:t>
      </w:r>
      <w:r w:rsidR="00AE26C0">
        <w:rPr>
          <w:rFonts w:ascii="Verdana" w:hAnsi="Verdana"/>
          <w:sz w:val="20"/>
          <w:szCs w:val="20"/>
          <w:lang w:val="es-ES_tradnl"/>
        </w:rPr>
        <w:t>4</w:t>
      </w:r>
      <w:r w:rsidR="00B615C0">
        <w:rPr>
          <w:rFonts w:ascii="Verdana" w:hAnsi="Verdana"/>
          <w:sz w:val="20"/>
          <w:szCs w:val="20"/>
          <w:lang w:val="es-ES_tradnl"/>
        </w:rPr>
        <w:t>. y 3.4.1.3</w:t>
      </w:r>
      <w:r w:rsidR="00AE26C0">
        <w:rPr>
          <w:rFonts w:ascii="Verdana" w:hAnsi="Verdana"/>
          <w:sz w:val="20"/>
          <w:szCs w:val="20"/>
          <w:lang w:val="es-ES_tradnl"/>
        </w:rPr>
        <w:t>6</w:t>
      </w:r>
      <w:r w:rsidR="00B615C0" w:rsidRPr="00B615C0">
        <w:rPr>
          <w:rFonts w:ascii="Verdana" w:hAnsi="Verdana"/>
          <w:sz w:val="20"/>
          <w:szCs w:val="20"/>
          <w:lang w:val="es-ES_tradnl"/>
        </w:rPr>
        <w:t>.</w:t>
      </w:r>
      <w:r w:rsidRPr="00B615C0">
        <w:rPr>
          <w:rFonts w:ascii="Verdana" w:hAnsi="Verdana"/>
          <w:sz w:val="20"/>
          <w:szCs w:val="20"/>
          <w:lang w:val="es-ES_tradnl"/>
        </w:rPr>
        <w:t xml:space="preserve"> de la presente </w:t>
      </w:r>
      <w:r w:rsidR="00B615C0" w:rsidRPr="00B615C0">
        <w:rPr>
          <w:rFonts w:ascii="Verdana" w:hAnsi="Verdana"/>
          <w:sz w:val="20"/>
          <w:szCs w:val="20"/>
          <w:lang w:val="es-ES_tradnl"/>
        </w:rPr>
        <w:t>sección</w:t>
      </w:r>
      <w:r w:rsidRPr="00423C59">
        <w:rPr>
          <w:rFonts w:ascii="Verdana" w:hAnsi="Verdana"/>
          <w:sz w:val="20"/>
          <w:szCs w:val="20"/>
          <w:lang w:val="es-ES_tradnl"/>
        </w:rPr>
        <w:t>, y el valor presente de que trata el literal anterior, se debe registrar en la cuenta de Ganancias o Pérdidas No Realizadas (ORI).</w:t>
      </w:r>
    </w:p>
    <w:p w14:paraId="0FEBAA18" w14:textId="77777777" w:rsidR="00942D8B" w:rsidRPr="00E25795" w:rsidRDefault="00942D8B" w:rsidP="00750ACC">
      <w:pPr>
        <w:spacing w:after="0"/>
        <w:jc w:val="both"/>
        <w:rPr>
          <w:rFonts w:ascii="Verdana" w:hAnsi="Verdana"/>
          <w:sz w:val="20"/>
          <w:szCs w:val="20"/>
          <w:lang w:val="es-ES_tradnl"/>
        </w:rPr>
      </w:pPr>
    </w:p>
    <w:p w14:paraId="32DCFAF9" w14:textId="080A541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2</w:t>
      </w:r>
      <w:r w:rsidRPr="00E25795">
        <w:rPr>
          <w:rFonts w:ascii="Verdana" w:hAnsi="Verdana"/>
          <w:sz w:val="20"/>
          <w:szCs w:val="20"/>
          <w:lang w:val="es-ES"/>
        </w:rPr>
        <w:t>.</w:t>
      </w:r>
    </w:p>
    <w:p w14:paraId="5EE91037"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Los rendimientos exigibles pendientes de recaudo se deben mantener como un mayor valor de la inversión. En consecuencia, el recaudo de dichos rendimientos se debe contabilizar como un menor valor de la inversión.</w:t>
      </w:r>
    </w:p>
    <w:p w14:paraId="2E200258" w14:textId="77777777" w:rsidR="00942D8B" w:rsidRPr="00E25795" w:rsidRDefault="00942D8B" w:rsidP="00750ACC">
      <w:pPr>
        <w:spacing w:after="0"/>
        <w:jc w:val="both"/>
        <w:rPr>
          <w:rFonts w:ascii="Verdana" w:hAnsi="Verdana"/>
          <w:sz w:val="20"/>
          <w:szCs w:val="20"/>
          <w:lang w:val="es-ES_tradnl"/>
        </w:rPr>
      </w:pPr>
    </w:p>
    <w:p w14:paraId="5F31FA70" w14:textId="0F488412"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3</w:t>
      </w:r>
      <w:r w:rsidRPr="00E25795">
        <w:rPr>
          <w:rFonts w:ascii="Verdana" w:hAnsi="Verdana"/>
          <w:sz w:val="20"/>
          <w:szCs w:val="20"/>
          <w:lang w:val="es-ES"/>
        </w:rPr>
        <w:t>.</w:t>
      </w:r>
    </w:p>
    <w:p w14:paraId="1D06C72F" w14:textId="77777777" w:rsidR="00942D8B"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Cuando las inversiones disponibles para la venta sean enajenadas, las ganancias o pérdidas no realizadas, registradas en el ORI, se deben reconocer como ingresos o egresos en la fecha de la venta.</w:t>
      </w:r>
    </w:p>
    <w:p w14:paraId="5E43BE5F" w14:textId="77777777" w:rsidR="004D4C33" w:rsidRDefault="004D4C33" w:rsidP="00750ACC">
      <w:pPr>
        <w:spacing w:after="0"/>
        <w:jc w:val="both"/>
        <w:rPr>
          <w:rFonts w:ascii="Verdana" w:hAnsi="Verdana"/>
          <w:sz w:val="20"/>
          <w:szCs w:val="20"/>
          <w:lang w:val="es-ES_tradnl"/>
        </w:rPr>
      </w:pPr>
    </w:p>
    <w:p w14:paraId="2385BA7C" w14:textId="5AD9D5C7" w:rsidR="00942D8B" w:rsidRPr="00C260B1" w:rsidRDefault="00942D8B" w:rsidP="0074623D">
      <w:pPr>
        <w:pStyle w:val="Prrafodelista"/>
        <w:numPr>
          <w:ilvl w:val="0"/>
          <w:numId w:val="7"/>
        </w:numPr>
        <w:spacing w:after="0"/>
        <w:ind w:left="284" w:hanging="284"/>
        <w:jc w:val="both"/>
        <w:rPr>
          <w:rFonts w:ascii="Verdana" w:hAnsi="Verdana"/>
          <w:sz w:val="20"/>
          <w:szCs w:val="20"/>
          <w:lang w:val="es-ES_tradnl"/>
        </w:rPr>
      </w:pPr>
      <w:r w:rsidRPr="00C260B1">
        <w:rPr>
          <w:rFonts w:ascii="Verdana" w:hAnsi="Verdana"/>
          <w:b/>
          <w:sz w:val="20"/>
          <w:szCs w:val="20"/>
          <w:lang w:val="es-ES_tradnl"/>
        </w:rPr>
        <w:lastRenderedPageBreak/>
        <w:t>Títulos y/o valores participativos</w:t>
      </w:r>
    </w:p>
    <w:p w14:paraId="5C4FDFC4" w14:textId="77777777" w:rsidR="00942D8B" w:rsidRPr="00DD43CE" w:rsidRDefault="00942D8B" w:rsidP="00750ACC">
      <w:pPr>
        <w:spacing w:after="0"/>
        <w:jc w:val="both"/>
        <w:rPr>
          <w:rFonts w:ascii="Verdana" w:hAnsi="Verdana"/>
          <w:bCs/>
          <w:sz w:val="20"/>
          <w:szCs w:val="20"/>
          <w:lang w:val="es-ES_tradnl"/>
        </w:rPr>
      </w:pPr>
    </w:p>
    <w:p w14:paraId="4A6F5EF7" w14:textId="77777777" w:rsidR="000C059B" w:rsidRPr="00DD43CE" w:rsidRDefault="000C059B" w:rsidP="00750ACC">
      <w:pPr>
        <w:spacing w:after="0"/>
        <w:jc w:val="both"/>
        <w:rPr>
          <w:rFonts w:ascii="Verdana" w:hAnsi="Verdana"/>
          <w:bCs/>
          <w:sz w:val="20"/>
          <w:szCs w:val="20"/>
          <w:lang w:val="es-ES_tradnl"/>
        </w:rPr>
      </w:pPr>
    </w:p>
    <w:p w14:paraId="70FE30C4" w14:textId="77777777" w:rsidR="000C059B" w:rsidRPr="00DD43CE" w:rsidRDefault="000C059B" w:rsidP="00750ACC">
      <w:pPr>
        <w:spacing w:after="0"/>
        <w:jc w:val="both"/>
        <w:rPr>
          <w:rFonts w:ascii="Verdana" w:hAnsi="Verdana"/>
          <w:bCs/>
          <w:sz w:val="20"/>
          <w:szCs w:val="20"/>
          <w:lang w:val="es-ES_tradnl"/>
        </w:rPr>
      </w:pPr>
    </w:p>
    <w:p w14:paraId="08D11C33" w14:textId="31A4EB01"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4</w:t>
      </w:r>
      <w:r w:rsidRPr="00E25795">
        <w:rPr>
          <w:rFonts w:ascii="Verdana" w:hAnsi="Verdana"/>
          <w:sz w:val="20"/>
          <w:szCs w:val="20"/>
          <w:lang w:val="es-ES"/>
        </w:rPr>
        <w:t>.</w:t>
      </w:r>
    </w:p>
    <w:p w14:paraId="7F484F4C" w14:textId="3F320A13" w:rsidR="00942D8B" w:rsidRPr="00E25795" w:rsidRDefault="00942D8B" w:rsidP="00750ACC">
      <w:pPr>
        <w:spacing w:after="0"/>
        <w:jc w:val="both"/>
        <w:rPr>
          <w:rFonts w:ascii="Verdana" w:hAnsi="Verdana"/>
          <w:b/>
          <w:sz w:val="20"/>
          <w:szCs w:val="20"/>
          <w:lang w:val="es-ES_tradnl"/>
        </w:rPr>
      </w:pPr>
      <w:r w:rsidRPr="00E25795">
        <w:rPr>
          <w:rFonts w:ascii="Verdana" w:hAnsi="Verdana"/>
          <w:sz w:val="20"/>
          <w:szCs w:val="20"/>
          <w:lang w:val="es-ES"/>
        </w:rPr>
        <w:t>El efecto de la valoración de la participación que le corresponde al inversionista, determinada de conformidad con l</w:t>
      </w:r>
      <w:r w:rsidR="001914A4">
        <w:rPr>
          <w:rFonts w:ascii="Verdana" w:hAnsi="Verdana"/>
          <w:sz w:val="20"/>
          <w:szCs w:val="20"/>
          <w:lang w:val="es-ES"/>
        </w:rPr>
        <w:t xml:space="preserve">as instrucciones para </w:t>
      </w:r>
      <w:r w:rsidR="00340E93">
        <w:rPr>
          <w:rFonts w:ascii="Verdana" w:hAnsi="Verdana"/>
          <w:sz w:val="20"/>
          <w:szCs w:val="20"/>
          <w:lang w:val="es-ES"/>
        </w:rPr>
        <w:t xml:space="preserve">los </w:t>
      </w:r>
      <w:r w:rsidR="001914A4">
        <w:rPr>
          <w:rFonts w:ascii="Verdana" w:hAnsi="Verdana"/>
          <w:sz w:val="20"/>
          <w:szCs w:val="20"/>
          <w:lang w:val="es-ES"/>
        </w:rPr>
        <w:t>valores partici</w:t>
      </w:r>
      <w:r w:rsidR="00AA3452">
        <w:rPr>
          <w:rFonts w:ascii="Verdana" w:hAnsi="Verdana"/>
          <w:sz w:val="20"/>
          <w:szCs w:val="20"/>
          <w:lang w:val="es-ES"/>
        </w:rPr>
        <w:t>pativos, except</w:t>
      </w:r>
      <w:r w:rsidR="00340E93">
        <w:rPr>
          <w:rFonts w:ascii="Verdana" w:hAnsi="Verdana"/>
          <w:sz w:val="20"/>
          <w:szCs w:val="20"/>
          <w:lang w:val="es-ES"/>
        </w:rPr>
        <w:t>uando</w:t>
      </w:r>
      <w:r w:rsidR="00AA3452">
        <w:rPr>
          <w:rFonts w:ascii="Verdana" w:hAnsi="Verdana"/>
          <w:sz w:val="20"/>
          <w:szCs w:val="20"/>
          <w:lang w:val="es-ES"/>
        </w:rPr>
        <w:t xml:space="preserve"> las </w:t>
      </w:r>
      <w:r w:rsidR="000422F0">
        <w:rPr>
          <w:rFonts w:ascii="Verdana" w:hAnsi="Verdana"/>
          <w:sz w:val="20"/>
          <w:szCs w:val="20"/>
          <w:lang w:val="es-ES"/>
        </w:rPr>
        <w:t>relacionadas con las instrucciones pre</w:t>
      </w:r>
      <w:r w:rsidR="00AA3452">
        <w:rPr>
          <w:rFonts w:ascii="Verdana" w:hAnsi="Verdana"/>
          <w:sz w:val="20"/>
          <w:szCs w:val="20"/>
          <w:lang w:val="es-ES"/>
        </w:rPr>
        <w:t>vistas en los párrafos 3.4.1.50 y 3.4.1.</w:t>
      </w:r>
      <w:r w:rsidR="000422F0">
        <w:rPr>
          <w:rFonts w:ascii="Verdana" w:hAnsi="Verdana"/>
          <w:sz w:val="20"/>
          <w:szCs w:val="20"/>
          <w:lang w:val="es-ES"/>
        </w:rPr>
        <w:t>51</w:t>
      </w:r>
      <w:r w:rsidR="001744A6">
        <w:rPr>
          <w:rFonts w:ascii="Verdana" w:hAnsi="Verdana"/>
          <w:sz w:val="20"/>
          <w:szCs w:val="20"/>
          <w:lang w:val="es-ES"/>
        </w:rPr>
        <w:t xml:space="preserve"> </w:t>
      </w:r>
      <w:r w:rsidRPr="00E25795">
        <w:rPr>
          <w:rFonts w:ascii="Verdana" w:hAnsi="Verdana"/>
          <w:sz w:val="20"/>
          <w:szCs w:val="20"/>
          <w:lang w:val="es-ES"/>
        </w:rPr>
        <w:t xml:space="preserve">se contabiliza </w:t>
      </w:r>
      <w:r w:rsidRPr="00E25795">
        <w:rPr>
          <w:rFonts w:ascii="Verdana" w:hAnsi="Verdana"/>
          <w:sz w:val="20"/>
          <w:szCs w:val="20"/>
          <w:lang w:val="es-ES_tradnl"/>
        </w:rPr>
        <w:t xml:space="preserve">en la cuenta de </w:t>
      </w:r>
      <w:r w:rsidR="001A6130">
        <w:rPr>
          <w:rFonts w:ascii="Verdana" w:hAnsi="Verdana"/>
          <w:sz w:val="20"/>
          <w:szCs w:val="20"/>
          <w:lang w:val="es-ES_tradnl"/>
        </w:rPr>
        <w:t>g</w:t>
      </w:r>
      <w:r w:rsidRPr="00E25795">
        <w:rPr>
          <w:rFonts w:ascii="Verdana" w:hAnsi="Verdana"/>
          <w:sz w:val="20"/>
          <w:szCs w:val="20"/>
          <w:lang w:val="es-ES_tradnl"/>
        </w:rPr>
        <w:t xml:space="preserve">anancias o </w:t>
      </w:r>
      <w:r w:rsidR="001A6130">
        <w:rPr>
          <w:rFonts w:ascii="Verdana" w:hAnsi="Verdana"/>
          <w:sz w:val="20"/>
          <w:szCs w:val="20"/>
          <w:lang w:val="es-ES_tradnl"/>
        </w:rPr>
        <w:t>p</w:t>
      </w:r>
      <w:r w:rsidRPr="00E25795">
        <w:rPr>
          <w:rFonts w:ascii="Verdana" w:hAnsi="Verdana"/>
          <w:sz w:val="20"/>
          <w:szCs w:val="20"/>
          <w:lang w:val="es-ES_tradnl"/>
        </w:rPr>
        <w:t xml:space="preserve">érdidas </w:t>
      </w:r>
      <w:r w:rsidR="001A6130">
        <w:rPr>
          <w:rFonts w:ascii="Verdana" w:hAnsi="Verdana"/>
          <w:sz w:val="20"/>
          <w:szCs w:val="20"/>
          <w:lang w:val="es-ES_tradnl"/>
        </w:rPr>
        <w:t>n</w:t>
      </w:r>
      <w:r w:rsidRPr="00E25795">
        <w:rPr>
          <w:rFonts w:ascii="Verdana" w:hAnsi="Verdana"/>
          <w:sz w:val="20"/>
          <w:szCs w:val="20"/>
          <w:lang w:val="es-ES_tradnl"/>
        </w:rPr>
        <w:t xml:space="preserve">o </w:t>
      </w:r>
      <w:r w:rsidR="001A6130">
        <w:rPr>
          <w:rFonts w:ascii="Verdana" w:hAnsi="Verdana"/>
          <w:sz w:val="20"/>
          <w:szCs w:val="20"/>
          <w:lang w:val="es-ES_tradnl"/>
        </w:rPr>
        <w:t>r</w:t>
      </w:r>
      <w:r w:rsidRPr="00E25795">
        <w:rPr>
          <w:rFonts w:ascii="Verdana" w:hAnsi="Verdana"/>
          <w:sz w:val="20"/>
          <w:szCs w:val="20"/>
          <w:lang w:val="es-ES_tradnl"/>
        </w:rPr>
        <w:t>ealizadas (ORI)</w:t>
      </w:r>
      <w:r w:rsidRPr="00E25795">
        <w:rPr>
          <w:rFonts w:ascii="Verdana" w:hAnsi="Verdana"/>
          <w:sz w:val="20"/>
          <w:szCs w:val="20"/>
          <w:lang w:val="es-ES"/>
        </w:rPr>
        <w:t xml:space="preserve">, con cargo o abono </w:t>
      </w:r>
      <w:r w:rsidR="00594BFC">
        <w:rPr>
          <w:rFonts w:ascii="Verdana" w:hAnsi="Verdana"/>
          <w:sz w:val="20"/>
          <w:szCs w:val="20"/>
          <w:lang w:val="es-ES"/>
        </w:rPr>
        <w:t>al valor de l</w:t>
      </w:r>
      <w:r w:rsidRPr="00E25795">
        <w:rPr>
          <w:rFonts w:ascii="Verdana" w:hAnsi="Verdana"/>
          <w:sz w:val="20"/>
          <w:szCs w:val="20"/>
          <w:lang w:val="es-ES"/>
        </w:rPr>
        <w:t>a inversión.</w:t>
      </w:r>
    </w:p>
    <w:p w14:paraId="1417026F" w14:textId="77777777" w:rsidR="00942D8B" w:rsidRPr="00E25795" w:rsidRDefault="00942D8B" w:rsidP="00750ACC">
      <w:pPr>
        <w:spacing w:after="0"/>
        <w:jc w:val="both"/>
        <w:rPr>
          <w:rFonts w:ascii="Verdana" w:hAnsi="Verdana"/>
          <w:sz w:val="20"/>
          <w:szCs w:val="20"/>
          <w:lang w:val="es-ES_tradnl"/>
        </w:rPr>
      </w:pPr>
    </w:p>
    <w:p w14:paraId="5DF2792B" w14:textId="266362ED"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5</w:t>
      </w:r>
      <w:r w:rsidRPr="00E25795">
        <w:rPr>
          <w:rFonts w:ascii="Verdana" w:hAnsi="Verdana"/>
          <w:sz w:val="20"/>
          <w:szCs w:val="20"/>
          <w:lang w:val="es-ES"/>
        </w:rPr>
        <w:t>.</w:t>
      </w:r>
    </w:p>
    <w:p w14:paraId="5026F7A3" w14:textId="758E8707" w:rsidR="00547EE8" w:rsidRPr="00E25795" w:rsidRDefault="00942D8B" w:rsidP="00547EE8">
      <w:pPr>
        <w:spacing w:after="0"/>
        <w:jc w:val="both"/>
        <w:rPr>
          <w:rFonts w:ascii="Verdana" w:hAnsi="Verdana"/>
          <w:sz w:val="20"/>
          <w:szCs w:val="20"/>
          <w:lang w:val="es-ES_tradnl"/>
        </w:rPr>
      </w:pPr>
      <w:r w:rsidRPr="00E25795">
        <w:rPr>
          <w:rFonts w:ascii="Verdana" w:hAnsi="Verdana"/>
          <w:sz w:val="20"/>
          <w:szCs w:val="20"/>
          <w:lang w:val="es-ES"/>
        </w:rPr>
        <w:t xml:space="preserve">Los dividendos que se repartan en especie o en efectivo, se deben registrar como ingreso, ajustando la correspondiente cuenta </w:t>
      </w:r>
      <w:r w:rsidRPr="00E25795">
        <w:rPr>
          <w:rFonts w:ascii="Verdana" w:hAnsi="Verdana"/>
          <w:sz w:val="20"/>
          <w:szCs w:val="20"/>
          <w:lang w:val="es-ES_tradnl"/>
        </w:rPr>
        <w:t xml:space="preserve">de </w:t>
      </w:r>
      <w:r w:rsidR="00DE4CA4">
        <w:rPr>
          <w:rFonts w:ascii="Verdana" w:hAnsi="Verdana"/>
          <w:sz w:val="20"/>
          <w:szCs w:val="20"/>
          <w:lang w:val="es-ES_tradnl"/>
        </w:rPr>
        <w:t>g</w:t>
      </w:r>
      <w:r w:rsidRPr="00E25795">
        <w:rPr>
          <w:rFonts w:ascii="Verdana" w:hAnsi="Verdana"/>
          <w:sz w:val="20"/>
          <w:szCs w:val="20"/>
          <w:lang w:val="es-ES_tradnl"/>
        </w:rPr>
        <w:t xml:space="preserve">anancias o </w:t>
      </w:r>
      <w:r w:rsidR="00DE4CA4">
        <w:rPr>
          <w:rFonts w:ascii="Verdana" w:hAnsi="Verdana"/>
          <w:sz w:val="20"/>
          <w:szCs w:val="20"/>
          <w:lang w:val="es-ES_tradnl"/>
        </w:rPr>
        <w:t>p</w:t>
      </w:r>
      <w:r w:rsidRPr="00E25795">
        <w:rPr>
          <w:rFonts w:ascii="Verdana" w:hAnsi="Verdana"/>
          <w:sz w:val="20"/>
          <w:szCs w:val="20"/>
          <w:lang w:val="es-ES_tradnl"/>
        </w:rPr>
        <w:t xml:space="preserve">érdidas </w:t>
      </w:r>
      <w:r w:rsidR="00DE4CA4">
        <w:rPr>
          <w:rFonts w:ascii="Verdana" w:hAnsi="Verdana"/>
          <w:sz w:val="20"/>
          <w:szCs w:val="20"/>
          <w:lang w:val="es-ES_tradnl"/>
        </w:rPr>
        <w:t>n</w:t>
      </w:r>
      <w:r w:rsidRPr="00E25795">
        <w:rPr>
          <w:rFonts w:ascii="Verdana" w:hAnsi="Verdana"/>
          <w:sz w:val="20"/>
          <w:szCs w:val="20"/>
          <w:lang w:val="es-ES_tradnl"/>
        </w:rPr>
        <w:t xml:space="preserve">o </w:t>
      </w:r>
      <w:r w:rsidR="00DE4CA4">
        <w:rPr>
          <w:rFonts w:ascii="Verdana" w:hAnsi="Verdana"/>
          <w:sz w:val="20"/>
          <w:szCs w:val="20"/>
          <w:lang w:val="es-ES_tradnl"/>
        </w:rPr>
        <w:t>r</w:t>
      </w:r>
      <w:r w:rsidRPr="00E25795">
        <w:rPr>
          <w:rFonts w:ascii="Verdana" w:hAnsi="Verdana"/>
          <w:sz w:val="20"/>
          <w:szCs w:val="20"/>
          <w:lang w:val="es-ES_tradnl"/>
        </w:rPr>
        <w:t>ealizadas (máximo hasta su valor acumulado) y, si es necesario, también el valor de la inversión en la cuantía del excedente sobre aquella cuenta.</w:t>
      </w:r>
      <w:r w:rsidRPr="00E25795">
        <w:rPr>
          <w:rFonts w:ascii="Verdana" w:hAnsi="Verdana"/>
          <w:sz w:val="20"/>
          <w:szCs w:val="20"/>
          <w:lang w:val="es-ES"/>
        </w:rPr>
        <w:t xml:space="preserve"> </w:t>
      </w:r>
      <w:r w:rsidR="00FD4220">
        <w:rPr>
          <w:rFonts w:ascii="Verdana" w:hAnsi="Verdana"/>
          <w:sz w:val="20"/>
          <w:szCs w:val="20"/>
          <w:lang w:val="es-ES"/>
        </w:rPr>
        <w:t>Así mismo, c</w:t>
      </w:r>
      <w:proofErr w:type="spellStart"/>
      <w:r w:rsidR="00547EE8" w:rsidRPr="00E25795">
        <w:rPr>
          <w:rFonts w:ascii="Verdana" w:hAnsi="Verdana"/>
          <w:sz w:val="20"/>
          <w:szCs w:val="20"/>
          <w:lang w:val="es-ES_tradnl"/>
        </w:rPr>
        <w:t>uando</w:t>
      </w:r>
      <w:proofErr w:type="spellEnd"/>
      <w:r w:rsidR="00547EE8" w:rsidRPr="00E25795">
        <w:rPr>
          <w:rFonts w:ascii="Verdana" w:hAnsi="Verdana"/>
          <w:sz w:val="20"/>
          <w:szCs w:val="20"/>
          <w:lang w:val="es-ES_tradnl"/>
        </w:rPr>
        <w:t xml:space="preserve"> las inversiones</w:t>
      </w:r>
      <w:r w:rsidR="007D4EE6">
        <w:rPr>
          <w:rFonts w:ascii="Verdana" w:hAnsi="Verdana"/>
          <w:sz w:val="20"/>
          <w:szCs w:val="20"/>
          <w:lang w:val="es-ES_tradnl"/>
        </w:rPr>
        <w:t xml:space="preserve"> en títulos o valores participativos</w:t>
      </w:r>
      <w:r w:rsidR="00547EE8" w:rsidRPr="00E25795">
        <w:rPr>
          <w:rFonts w:ascii="Verdana" w:hAnsi="Verdana"/>
          <w:sz w:val="20"/>
          <w:szCs w:val="20"/>
          <w:lang w:val="es-ES_tradnl"/>
        </w:rPr>
        <w:t xml:space="preserve"> s</w:t>
      </w:r>
      <w:r w:rsidR="004231F2">
        <w:rPr>
          <w:rFonts w:ascii="Verdana" w:hAnsi="Verdana"/>
          <w:sz w:val="20"/>
          <w:szCs w:val="20"/>
          <w:lang w:val="es-ES_tradnl"/>
        </w:rPr>
        <w:t>ean</w:t>
      </w:r>
      <w:r w:rsidR="00547EE8" w:rsidRPr="00E25795">
        <w:rPr>
          <w:rFonts w:ascii="Verdana" w:hAnsi="Verdana"/>
          <w:sz w:val="20"/>
          <w:szCs w:val="20"/>
          <w:lang w:val="es-ES_tradnl"/>
        </w:rPr>
        <w:t xml:space="preserve"> enajenad</w:t>
      </w:r>
      <w:r w:rsidR="004231F2">
        <w:rPr>
          <w:rFonts w:ascii="Verdana" w:hAnsi="Verdana"/>
          <w:sz w:val="20"/>
          <w:szCs w:val="20"/>
          <w:lang w:val="es-ES_tradnl"/>
        </w:rPr>
        <w:t>a</w:t>
      </w:r>
      <w:r w:rsidR="00547EE8" w:rsidRPr="00E25795">
        <w:rPr>
          <w:rFonts w:ascii="Verdana" w:hAnsi="Verdana"/>
          <w:sz w:val="20"/>
          <w:szCs w:val="20"/>
          <w:lang w:val="es-ES_tradnl"/>
        </w:rPr>
        <w:t>s, las ganancias o pérdidas no realizadas, registradas en el ORI, se deben reconocer como ingresos o egresos en la fecha de la venta.</w:t>
      </w:r>
    </w:p>
    <w:p w14:paraId="122F63CD" w14:textId="77777777" w:rsidR="00942D8B" w:rsidRPr="00E25795" w:rsidRDefault="00942D8B" w:rsidP="00750ACC">
      <w:pPr>
        <w:spacing w:after="0"/>
        <w:jc w:val="both"/>
        <w:rPr>
          <w:rFonts w:ascii="Verdana" w:hAnsi="Verdana"/>
          <w:sz w:val="20"/>
          <w:szCs w:val="20"/>
          <w:lang w:val="es-ES_tradnl"/>
        </w:rPr>
      </w:pPr>
    </w:p>
    <w:p w14:paraId="3F146067" w14:textId="11289099" w:rsidR="00942D8B" w:rsidRPr="00CD3943" w:rsidRDefault="00942D8B" w:rsidP="00CD3943">
      <w:pPr>
        <w:spacing w:after="0"/>
        <w:jc w:val="both"/>
        <w:rPr>
          <w:rFonts w:ascii="Verdana" w:hAnsi="Verdana"/>
          <w:b/>
          <w:sz w:val="20"/>
          <w:szCs w:val="20"/>
          <w:lang w:val="es-ES_tradnl"/>
        </w:rPr>
      </w:pPr>
      <w:r w:rsidRPr="00CD3943">
        <w:rPr>
          <w:rFonts w:ascii="Verdana" w:hAnsi="Verdana"/>
          <w:b/>
          <w:sz w:val="20"/>
          <w:szCs w:val="20"/>
          <w:lang w:val="es-ES_tradnl"/>
        </w:rPr>
        <w:t xml:space="preserve">Contabilización de TES Globales </w:t>
      </w:r>
    </w:p>
    <w:p w14:paraId="0BC31A5A" w14:textId="77777777" w:rsidR="00942D8B" w:rsidRPr="00E25795" w:rsidRDefault="00942D8B" w:rsidP="00750ACC">
      <w:pPr>
        <w:spacing w:after="0"/>
        <w:jc w:val="both"/>
        <w:rPr>
          <w:rFonts w:ascii="Verdana" w:hAnsi="Verdana"/>
          <w:sz w:val="20"/>
          <w:szCs w:val="20"/>
          <w:lang w:val="es-ES_tradnl"/>
        </w:rPr>
      </w:pPr>
    </w:p>
    <w:p w14:paraId="0C5A6F10" w14:textId="75FB7A2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6</w:t>
      </w:r>
      <w:r w:rsidRPr="00E25795">
        <w:rPr>
          <w:rFonts w:ascii="Verdana" w:hAnsi="Verdana"/>
          <w:sz w:val="20"/>
          <w:szCs w:val="20"/>
          <w:lang w:val="es-ES"/>
        </w:rPr>
        <w:t>.</w:t>
      </w:r>
    </w:p>
    <w:p w14:paraId="56D69462" w14:textId="4FDC3FAB"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 contabilización de las inversiones realizadas en TES globales se debe realizar de acuerdo con las reglas generales aplicables a las inversiones realizadas en valores de deuda, de acuerdo con su clasificación. Para efectos de la contabilización de este tipo de inversiones se debe utilizar el sufijo 1 </w:t>
      </w:r>
      <w:r w:rsidR="00774DFC" w:rsidRPr="7A9D9576">
        <w:rPr>
          <w:rFonts w:ascii="Verdana" w:hAnsi="Verdana"/>
          <w:sz w:val="20"/>
          <w:szCs w:val="20"/>
          <w:lang w:val="es-ES"/>
        </w:rPr>
        <w:t>(m</w:t>
      </w:r>
      <w:r w:rsidRPr="7A9D9576">
        <w:rPr>
          <w:rFonts w:ascii="Verdana" w:hAnsi="Verdana"/>
          <w:sz w:val="20"/>
          <w:szCs w:val="20"/>
          <w:lang w:val="es-ES"/>
        </w:rPr>
        <w:t>oneda legal</w:t>
      </w:r>
      <w:r w:rsidR="00774DFC" w:rsidRPr="7A9D9576">
        <w:rPr>
          <w:rFonts w:ascii="Verdana" w:hAnsi="Verdana"/>
          <w:sz w:val="20"/>
          <w:szCs w:val="20"/>
          <w:lang w:val="es-ES"/>
        </w:rPr>
        <w:t>)</w:t>
      </w:r>
      <w:r w:rsidRPr="7A9D9576">
        <w:rPr>
          <w:rFonts w:ascii="Verdana" w:hAnsi="Verdana"/>
          <w:sz w:val="20"/>
          <w:szCs w:val="20"/>
          <w:lang w:val="es-ES"/>
        </w:rPr>
        <w:t xml:space="preserve">. </w:t>
      </w:r>
    </w:p>
    <w:p w14:paraId="01075B75" w14:textId="77777777" w:rsidR="00942D8B" w:rsidRPr="00E25795" w:rsidRDefault="00942D8B" w:rsidP="00750ACC">
      <w:pPr>
        <w:spacing w:after="0"/>
        <w:jc w:val="both"/>
        <w:rPr>
          <w:rFonts w:ascii="Verdana" w:hAnsi="Verdana"/>
          <w:sz w:val="20"/>
          <w:szCs w:val="20"/>
          <w:lang w:val="es-ES_tradnl"/>
        </w:rPr>
      </w:pPr>
    </w:p>
    <w:p w14:paraId="235F1595" w14:textId="4B89EFC7"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7</w:t>
      </w:r>
      <w:r w:rsidRPr="00E25795">
        <w:rPr>
          <w:rFonts w:ascii="Verdana" w:hAnsi="Verdana"/>
          <w:sz w:val="20"/>
          <w:szCs w:val="20"/>
          <w:lang w:val="es-ES"/>
        </w:rPr>
        <w:t>.</w:t>
      </w:r>
    </w:p>
    <w:p w14:paraId="124C418B" w14:textId="23985245"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Cuando se reciban los cupones o el respectivo valor alcance su madurez, e igualmente cuando se adquieran TES Globales en el mercado primario o se negocien en el secundario y su compensación se realice en moneda extranjera, la obligación de entregar los dólares o el derecho de recibirlos </w:t>
      </w:r>
      <w:r w:rsidR="007D5E53">
        <w:rPr>
          <w:rFonts w:ascii="Verdana" w:hAnsi="Verdana"/>
          <w:sz w:val="20"/>
          <w:szCs w:val="20"/>
          <w:lang w:val="es-ES_tradnl"/>
        </w:rPr>
        <w:t xml:space="preserve">se </w:t>
      </w:r>
      <w:r w:rsidRPr="00E25795">
        <w:rPr>
          <w:rFonts w:ascii="Verdana" w:hAnsi="Verdana"/>
          <w:sz w:val="20"/>
          <w:szCs w:val="20"/>
          <w:lang w:val="es-ES_tradnl"/>
        </w:rPr>
        <w:t>debe registrar en la posición propia de moneda extranjera en la fecha de la negociación de los TES o del pago de los cupones o redención del título. Para el registro de la obligación o derecho mencionados se debe aplicar el sufijo 2</w:t>
      </w:r>
      <w:r w:rsidR="00852192">
        <w:rPr>
          <w:rFonts w:ascii="Verdana" w:hAnsi="Verdana"/>
          <w:sz w:val="20"/>
          <w:szCs w:val="20"/>
          <w:lang w:val="es-ES_tradnl"/>
        </w:rPr>
        <w:t xml:space="preserve"> (m</w:t>
      </w:r>
      <w:r w:rsidRPr="00E25795">
        <w:rPr>
          <w:rFonts w:ascii="Verdana" w:hAnsi="Verdana"/>
          <w:sz w:val="20"/>
          <w:szCs w:val="20"/>
          <w:lang w:val="es-ES_tradnl"/>
        </w:rPr>
        <w:t>oneda extranjera</w:t>
      </w:r>
      <w:r w:rsidR="00852192">
        <w:rPr>
          <w:rFonts w:ascii="Verdana" w:hAnsi="Verdana"/>
          <w:sz w:val="20"/>
          <w:szCs w:val="20"/>
          <w:lang w:val="es-ES_tradnl"/>
        </w:rPr>
        <w:t>)</w:t>
      </w:r>
      <w:r w:rsidRPr="00E25795">
        <w:rPr>
          <w:rFonts w:ascii="Verdana" w:hAnsi="Verdana"/>
          <w:sz w:val="20"/>
          <w:szCs w:val="20"/>
          <w:lang w:val="es-ES_tradnl"/>
        </w:rPr>
        <w:t>. Una vez se compense la operación de que se trate, se elimina la obligación o el derecho, según sea el caso, disminuyendo o aumentando el disponible en moneda extranjera, también bajo el sufijo 2</w:t>
      </w:r>
      <w:r w:rsidR="00852192">
        <w:rPr>
          <w:rFonts w:ascii="Verdana" w:hAnsi="Verdana"/>
          <w:sz w:val="20"/>
          <w:szCs w:val="20"/>
          <w:lang w:val="es-ES_tradnl"/>
        </w:rPr>
        <w:t xml:space="preserve"> (m</w:t>
      </w:r>
      <w:r w:rsidRPr="00E25795">
        <w:rPr>
          <w:rFonts w:ascii="Verdana" w:hAnsi="Verdana"/>
          <w:sz w:val="20"/>
          <w:szCs w:val="20"/>
          <w:lang w:val="es-ES_tradnl"/>
        </w:rPr>
        <w:t>oneda extranjera</w:t>
      </w:r>
      <w:r w:rsidR="00852192">
        <w:rPr>
          <w:rFonts w:ascii="Verdana" w:hAnsi="Verdana"/>
          <w:sz w:val="20"/>
          <w:szCs w:val="20"/>
          <w:lang w:val="es-ES_tradnl"/>
        </w:rPr>
        <w:t>)</w:t>
      </w:r>
      <w:r w:rsidRPr="00E25795">
        <w:rPr>
          <w:rFonts w:ascii="Verdana" w:hAnsi="Verdana"/>
          <w:sz w:val="20"/>
          <w:szCs w:val="20"/>
          <w:lang w:val="es-ES_tradnl"/>
        </w:rPr>
        <w:t>.</w:t>
      </w:r>
    </w:p>
    <w:p w14:paraId="127B2128" w14:textId="77777777" w:rsidR="00942D8B" w:rsidRPr="00E25795" w:rsidRDefault="00942D8B" w:rsidP="00750ACC">
      <w:pPr>
        <w:spacing w:after="0"/>
        <w:jc w:val="both"/>
        <w:rPr>
          <w:rFonts w:ascii="Verdana" w:hAnsi="Verdana"/>
          <w:sz w:val="20"/>
          <w:szCs w:val="20"/>
          <w:lang w:val="es-ES_tradnl"/>
        </w:rPr>
      </w:pPr>
    </w:p>
    <w:p w14:paraId="3F498D1A" w14:textId="186C1AE0" w:rsidR="00942D8B" w:rsidRPr="00164936" w:rsidRDefault="00942D8B" w:rsidP="00164936">
      <w:pPr>
        <w:spacing w:after="0"/>
        <w:jc w:val="both"/>
        <w:rPr>
          <w:rFonts w:ascii="Verdana" w:hAnsi="Verdana"/>
          <w:b/>
          <w:sz w:val="20"/>
          <w:szCs w:val="20"/>
          <w:lang w:val="es-ES_tradnl"/>
        </w:rPr>
      </w:pPr>
      <w:r w:rsidRPr="00164936">
        <w:rPr>
          <w:rFonts w:ascii="Verdana" w:hAnsi="Verdana"/>
          <w:b/>
          <w:sz w:val="20"/>
          <w:szCs w:val="20"/>
          <w:lang w:val="es-ES_tradnl"/>
        </w:rPr>
        <w:t xml:space="preserve">Inversiones en subsidiarias, filiales, asociadas y participaciones en negocios conjuntos </w:t>
      </w:r>
    </w:p>
    <w:p w14:paraId="03B70058" w14:textId="77777777" w:rsidR="00942D8B" w:rsidRPr="00E25795" w:rsidRDefault="00942D8B" w:rsidP="00750ACC">
      <w:pPr>
        <w:spacing w:after="0"/>
        <w:jc w:val="both"/>
        <w:rPr>
          <w:rFonts w:ascii="Verdana" w:hAnsi="Verdana"/>
          <w:bCs/>
          <w:sz w:val="20"/>
          <w:szCs w:val="20"/>
          <w:lang w:val="es-ES_tradnl"/>
        </w:rPr>
      </w:pPr>
    </w:p>
    <w:p w14:paraId="667A3396" w14:textId="0E7C7603"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w:t>
      </w:r>
      <w:r w:rsidR="00563BBA">
        <w:rPr>
          <w:rFonts w:ascii="Verdana" w:hAnsi="Verdana"/>
          <w:sz w:val="20"/>
          <w:szCs w:val="20"/>
          <w:lang w:val="es-ES"/>
        </w:rPr>
        <w:t>9</w:t>
      </w:r>
      <w:r w:rsidR="0036681D">
        <w:rPr>
          <w:rFonts w:ascii="Verdana" w:hAnsi="Verdana"/>
          <w:sz w:val="20"/>
          <w:szCs w:val="20"/>
          <w:lang w:val="es-ES"/>
        </w:rPr>
        <w:t>8</w:t>
      </w:r>
      <w:r w:rsidRPr="00E25795">
        <w:rPr>
          <w:rFonts w:ascii="Verdana" w:hAnsi="Verdana"/>
          <w:sz w:val="20"/>
          <w:szCs w:val="20"/>
          <w:lang w:val="es-ES"/>
        </w:rPr>
        <w:t>.</w:t>
      </w:r>
    </w:p>
    <w:p w14:paraId="1E94DC54"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De acuerdo con el artículo 35 de la Ley 222 de 1995, las inversiones en subordinadas deben contabilizarse en los libros de la matriz o controlante por el método de participación patrimonial, en los estados financieros separados.</w:t>
      </w:r>
    </w:p>
    <w:p w14:paraId="4FD54A5F" w14:textId="77777777" w:rsidR="00942D8B" w:rsidRPr="00E25795" w:rsidRDefault="00942D8B" w:rsidP="00750ACC">
      <w:pPr>
        <w:spacing w:after="0"/>
        <w:jc w:val="both"/>
        <w:rPr>
          <w:rFonts w:ascii="Verdana" w:hAnsi="Verdana"/>
          <w:sz w:val="20"/>
          <w:szCs w:val="20"/>
          <w:lang w:val="es-ES_tradnl"/>
        </w:rPr>
      </w:pPr>
    </w:p>
    <w:p w14:paraId="74773CA5" w14:textId="2FD6FB2D" w:rsidR="0019533C" w:rsidRPr="00E25795" w:rsidRDefault="0019533C" w:rsidP="0019533C">
      <w:pPr>
        <w:spacing w:after="0"/>
        <w:jc w:val="both"/>
        <w:rPr>
          <w:rFonts w:ascii="Verdana" w:hAnsi="Verdana"/>
          <w:sz w:val="20"/>
          <w:szCs w:val="20"/>
          <w:lang w:val="es-ES"/>
        </w:rPr>
      </w:pPr>
      <w:r w:rsidRPr="00164936">
        <w:rPr>
          <w:rFonts w:ascii="Verdana" w:hAnsi="Verdana"/>
          <w:sz w:val="20"/>
          <w:szCs w:val="20"/>
          <w:lang w:val="es-ES"/>
        </w:rPr>
        <w:t>3.4.1.</w:t>
      </w:r>
      <w:r w:rsidR="0036681D">
        <w:rPr>
          <w:rFonts w:ascii="Verdana" w:hAnsi="Verdana"/>
          <w:sz w:val="20"/>
          <w:szCs w:val="20"/>
          <w:lang w:val="es-ES"/>
        </w:rPr>
        <w:t>99</w:t>
      </w:r>
      <w:r w:rsidRPr="00164936">
        <w:rPr>
          <w:rFonts w:ascii="Verdana" w:hAnsi="Verdana"/>
          <w:sz w:val="20"/>
          <w:szCs w:val="20"/>
          <w:lang w:val="es-ES"/>
        </w:rPr>
        <w:t>.</w:t>
      </w:r>
    </w:p>
    <w:p w14:paraId="4492FFC5"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En los casos en los cuales las normas del Código de Comercio o demás disposiciones legales no prevean el tratamiento contable de las inversiones en subsidiarias, filiales, asociadas y participaciones en negocios conjuntos, deben cumplir lo establecido por la NIC 27, NIC 28 y NIIF 11, entre otras, según corresponda de acuerdo con lo dispuesto en el Decreto 2420 de 2015.</w:t>
      </w:r>
    </w:p>
    <w:p w14:paraId="566AF990" w14:textId="77777777" w:rsidR="00942D8B" w:rsidRPr="00E25795" w:rsidRDefault="00942D8B" w:rsidP="00750ACC">
      <w:pPr>
        <w:spacing w:after="0"/>
        <w:jc w:val="both"/>
        <w:rPr>
          <w:rFonts w:ascii="Verdana" w:hAnsi="Verdana"/>
          <w:b/>
          <w:sz w:val="20"/>
          <w:szCs w:val="20"/>
          <w:lang w:val="es-ES_tradnl"/>
        </w:rPr>
      </w:pPr>
    </w:p>
    <w:p w14:paraId="60F4F0B6" w14:textId="2CC497B2" w:rsidR="00942D8B" w:rsidRPr="00E25795" w:rsidRDefault="00A260AC" w:rsidP="00750ACC">
      <w:pPr>
        <w:spacing w:after="0"/>
        <w:jc w:val="both"/>
        <w:rPr>
          <w:rFonts w:ascii="Verdana" w:hAnsi="Verdana"/>
          <w:sz w:val="20"/>
          <w:szCs w:val="20"/>
          <w:lang w:val="es-ES_tradnl"/>
        </w:rPr>
      </w:pPr>
      <w:r w:rsidRPr="00E25795">
        <w:rPr>
          <w:rFonts w:ascii="Verdana" w:hAnsi="Verdana"/>
          <w:b/>
          <w:sz w:val="20"/>
          <w:szCs w:val="20"/>
          <w:lang w:val="es-ES_tradnl"/>
        </w:rPr>
        <w:t>DETERIORO (PROVISIONES) O PÉRDIDAS POR CALIFICACIÓN DE RIESGO DE EMISOR</w:t>
      </w:r>
    </w:p>
    <w:p w14:paraId="2FC3696F" w14:textId="77777777" w:rsidR="00942D8B" w:rsidRPr="00E25795" w:rsidRDefault="00942D8B" w:rsidP="00750ACC">
      <w:pPr>
        <w:spacing w:after="0"/>
        <w:jc w:val="both"/>
        <w:rPr>
          <w:rFonts w:ascii="Verdana" w:hAnsi="Verdana"/>
          <w:sz w:val="20"/>
          <w:szCs w:val="20"/>
          <w:lang w:val="es-ES_tradnl"/>
        </w:rPr>
      </w:pPr>
    </w:p>
    <w:p w14:paraId="5533E23C" w14:textId="7138A8B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3.4.1.10</w:t>
      </w:r>
      <w:r w:rsidR="0036681D">
        <w:rPr>
          <w:rFonts w:ascii="Verdana" w:hAnsi="Verdana"/>
          <w:sz w:val="20"/>
          <w:szCs w:val="20"/>
          <w:lang w:val="es-ES"/>
        </w:rPr>
        <w:t>0</w:t>
      </w:r>
      <w:r w:rsidRPr="00E25795">
        <w:rPr>
          <w:rFonts w:ascii="Verdana" w:hAnsi="Verdana"/>
          <w:sz w:val="20"/>
          <w:szCs w:val="20"/>
          <w:lang w:val="es-ES"/>
        </w:rPr>
        <w:t>.</w:t>
      </w:r>
    </w:p>
    <w:p w14:paraId="72B5121E" w14:textId="5D0B54DF" w:rsidR="00942D8B" w:rsidRPr="00E25795" w:rsidRDefault="00942D8B" w:rsidP="7A9D9576">
      <w:pPr>
        <w:spacing w:after="0"/>
        <w:jc w:val="both"/>
        <w:rPr>
          <w:rFonts w:ascii="Verdana" w:hAnsi="Verdana"/>
          <w:sz w:val="20"/>
          <w:szCs w:val="20"/>
          <w:lang w:val="es-ES"/>
        </w:rPr>
      </w:pPr>
      <w:r w:rsidRPr="00A954B7">
        <w:rPr>
          <w:rFonts w:ascii="Verdana" w:hAnsi="Verdana"/>
          <w:sz w:val="20"/>
          <w:szCs w:val="20"/>
          <w:lang w:val="es-ES"/>
        </w:rPr>
        <w:t xml:space="preserve">El precio de los títulos y/o valores de deuda </w:t>
      </w:r>
      <w:r w:rsidR="00493A1A">
        <w:rPr>
          <w:rFonts w:ascii="Verdana" w:hAnsi="Verdana"/>
          <w:sz w:val="20"/>
          <w:szCs w:val="20"/>
          <w:lang w:val="es-ES"/>
        </w:rPr>
        <w:t xml:space="preserve">negociables </w:t>
      </w:r>
      <w:r w:rsidR="00C11D75">
        <w:rPr>
          <w:rFonts w:ascii="Verdana" w:hAnsi="Verdana"/>
          <w:sz w:val="20"/>
          <w:szCs w:val="20"/>
          <w:lang w:val="es-ES"/>
        </w:rPr>
        <w:t xml:space="preserve">o </w:t>
      </w:r>
      <w:r w:rsidR="004A71A0" w:rsidRPr="00A954B7">
        <w:rPr>
          <w:rFonts w:ascii="Verdana" w:hAnsi="Verdana"/>
          <w:sz w:val="20"/>
          <w:szCs w:val="20"/>
          <w:lang w:val="es-ES"/>
        </w:rPr>
        <w:t xml:space="preserve">disponibles para la venta o inversiones </w:t>
      </w:r>
      <w:r w:rsidR="00E86452" w:rsidRPr="00A954B7">
        <w:rPr>
          <w:rFonts w:ascii="Verdana" w:hAnsi="Verdana"/>
          <w:sz w:val="20"/>
          <w:szCs w:val="20"/>
          <w:lang w:val="es-ES"/>
        </w:rPr>
        <w:t xml:space="preserve">para mantener hasta el vencimiento </w:t>
      </w:r>
      <w:r w:rsidRPr="00A954B7">
        <w:rPr>
          <w:rFonts w:ascii="Verdana" w:hAnsi="Verdana"/>
          <w:sz w:val="20"/>
          <w:szCs w:val="20"/>
          <w:lang w:val="es-ES"/>
        </w:rPr>
        <w:t xml:space="preserve">de que tratan </w:t>
      </w:r>
      <w:r w:rsidR="00E86452" w:rsidRPr="00A954B7">
        <w:rPr>
          <w:rFonts w:ascii="Verdana" w:hAnsi="Verdana"/>
          <w:sz w:val="20"/>
          <w:szCs w:val="20"/>
          <w:lang w:val="es-ES"/>
        </w:rPr>
        <w:t xml:space="preserve">los párrafos </w:t>
      </w:r>
      <w:r w:rsidR="007551D5" w:rsidRPr="00A954B7">
        <w:rPr>
          <w:rFonts w:ascii="Verdana" w:hAnsi="Verdana"/>
          <w:sz w:val="20"/>
          <w:szCs w:val="20"/>
          <w:lang w:val="es-ES"/>
        </w:rPr>
        <w:t>3.4.1</w:t>
      </w:r>
      <w:r w:rsidR="00D254E0" w:rsidRPr="00A954B7">
        <w:rPr>
          <w:rFonts w:ascii="Verdana" w:hAnsi="Verdana"/>
          <w:sz w:val="20"/>
          <w:szCs w:val="20"/>
          <w:lang w:val="es-ES"/>
        </w:rPr>
        <w:t>.3</w:t>
      </w:r>
      <w:r w:rsidR="00004E5E" w:rsidRPr="00A954B7">
        <w:rPr>
          <w:rFonts w:ascii="Verdana" w:hAnsi="Verdana"/>
          <w:sz w:val="20"/>
          <w:szCs w:val="20"/>
          <w:lang w:val="es-ES"/>
        </w:rPr>
        <w:t>4</w:t>
      </w:r>
      <w:r w:rsidR="00D254E0" w:rsidRPr="00A954B7">
        <w:rPr>
          <w:rFonts w:ascii="Verdana" w:hAnsi="Verdana"/>
          <w:sz w:val="20"/>
          <w:szCs w:val="20"/>
          <w:lang w:val="es-ES"/>
        </w:rPr>
        <w:t xml:space="preserve">. </w:t>
      </w:r>
      <w:r w:rsidR="00D94F09" w:rsidRPr="00A954B7">
        <w:rPr>
          <w:rFonts w:ascii="Verdana" w:hAnsi="Verdana"/>
          <w:sz w:val="20"/>
          <w:szCs w:val="20"/>
          <w:lang w:val="es-ES"/>
        </w:rPr>
        <w:t xml:space="preserve">al </w:t>
      </w:r>
      <w:r w:rsidR="007B51E5" w:rsidRPr="00A954B7">
        <w:rPr>
          <w:rFonts w:ascii="Verdana" w:hAnsi="Verdana"/>
          <w:sz w:val="20"/>
          <w:szCs w:val="20"/>
          <w:lang w:val="es-ES"/>
        </w:rPr>
        <w:t>3.4.1.4</w:t>
      </w:r>
      <w:r w:rsidR="00004E5E" w:rsidRPr="00A954B7">
        <w:rPr>
          <w:rFonts w:ascii="Verdana" w:hAnsi="Verdana"/>
          <w:sz w:val="20"/>
          <w:szCs w:val="20"/>
          <w:lang w:val="es-ES"/>
        </w:rPr>
        <w:t>0</w:t>
      </w:r>
      <w:r w:rsidR="007B51E5" w:rsidRPr="00A954B7">
        <w:rPr>
          <w:rFonts w:ascii="Verdana" w:hAnsi="Verdana"/>
          <w:sz w:val="20"/>
          <w:szCs w:val="20"/>
          <w:lang w:val="es-ES"/>
        </w:rPr>
        <w:t>. de la presente sección</w:t>
      </w:r>
      <w:r w:rsidRPr="00A954B7">
        <w:rPr>
          <w:rFonts w:ascii="Verdana" w:hAnsi="Verdana"/>
          <w:sz w:val="20"/>
          <w:szCs w:val="20"/>
          <w:lang w:val="es-ES"/>
        </w:rPr>
        <w:t>, así como también los títulos participativos que se valoran a variación patrimonial</w:t>
      </w:r>
      <w:r w:rsidR="00D371D4">
        <w:rPr>
          <w:rFonts w:ascii="Verdana" w:hAnsi="Verdana"/>
          <w:sz w:val="20"/>
          <w:szCs w:val="20"/>
          <w:lang w:val="es-ES"/>
        </w:rPr>
        <w:t>,</w:t>
      </w:r>
      <w:r w:rsidRPr="00A954B7">
        <w:rPr>
          <w:rFonts w:ascii="Verdana" w:hAnsi="Verdana"/>
          <w:sz w:val="20"/>
          <w:szCs w:val="20"/>
          <w:lang w:val="es-ES"/>
        </w:rPr>
        <w:t xml:space="preserve"> debe ser ajustado en cada fecha de valoración con fundamento en:</w:t>
      </w:r>
      <w:r w:rsidR="00721797" w:rsidRPr="00A954B7">
        <w:rPr>
          <w:rFonts w:ascii="Verdana" w:hAnsi="Verdana"/>
          <w:sz w:val="20"/>
          <w:szCs w:val="20"/>
          <w:lang w:val="es-ES"/>
        </w:rPr>
        <w:t xml:space="preserve"> (i) l</w:t>
      </w:r>
      <w:r w:rsidRPr="00A954B7">
        <w:rPr>
          <w:rFonts w:ascii="Verdana" w:hAnsi="Verdana"/>
          <w:sz w:val="20"/>
          <w:szCs w:val="20"/>
          <w:lang w:val="es-ES"/>
        </w:rPr>
        <w:t>a calificación del emisor y/o del título de que se trate cuando quiera que ésta exista</w:t>
      </w:r>
      <w:r w:rsidR="00721797" w:rsidRPr="00A954B7">
        <w:rPr>
          <w:rFonts w:ascii="Verdana" w:hAnsi="Verdana"/>
          <w:sz w:val="20"/>
          <w:szCs w:val="20"/>
          <w:lang w:val="es-ES"/>
        </w:rPr>
        <w:t>; y (ii) l</w:t>
      </w:r>
      <w:r w:rsidRPr="00A954B7">
        <w:rPr>
          <w:rFonts w:ascii="Verdana" w:hAnsi="Verdana"/>
          <w:sz w:val="20"/>
          <w:szCs w:val="20"/>
          <w:lang w:val="es-ES"/>
        </w:rPr>
        <w:t xml:space="preserve">a evidencia objetiva de que se ha incurrido o se podría incurrir en una pérdida por deterioro del valor en estos activos. Este criterio es aplicable incluso </w:t>
      </w:r>
      <w:r w:rsidRPr="00A954B7">
        <w:rPr>
          <w:rFonts w:ascii="Verdana" w:hAnsi="Verdana"/>
          <w:sz w:val="20"/>
          <w:szCs w:val="20"/>
          <w:lang w:val="es-ES"/>
        </w:rPr>
        <w:lastRenderedPageBreak/>
        <w:t>para registrar un deterioro mayor del que resulta tomando simplemente la calificación del emisor y/o del título, si así se requiere con base</w:t>
      </w:r>
      <w:r w:rsidRPr="7A9D9576">
        <w:rPr>
          <w:rFonts w:ascii="Verdana" w:hAnsi="Verdana"/>
          <w:sz w:val="20"/>
          <w:szCs w:val="20"/>
          <w:lang w:val="es-ES"/>
        </w:rPr>
        <w:t xml:space="preserve"> en la evidencia. </w:t>
      </w:r>
    </w:p>
    <w:p w14:paraId="206D45CF" w14:textId="77777777" w:rsidR="001D3BD9" w:rsidRDefault="001D3BD9" w:rsidP="0019533C">
      <w:pPr>
        <w:spacing w:after="0"/>
        <w:jc w:val="both"/>
        <w:rPr>
          <w:rFonts w:ascii="Verdana" w:hAnsi="Verdana"/>
          <w:sz w:val="20"/>
          <w:szCs w:val="20"/>
          <w:lang w:val="es-ES"/>
        </w:rPr>
      </w:pPr>
    </w:p>
    <w:p w14:paraId="49A642FB" w14:textId="77777777" w:rsidR="000C059B" w:rsidRDefault="000C059B" w:rsidP="0019533C">
      <w:pPr>
        <w:spacing w:after="0"/>
        <w:jc w:val="both"/>
        <w:rPr>
          <w:rFonts w:ascii="Verdana" w:hAnsi="Verdana"/>
          <w:sz w:val="20"/>
          <w:szCs w:val="20"/>
          <w:lang w:val="es-ES"/>
        </w:rPr>
      </w:pPr>
    </w:p>
    <w:p w14:paraId="091FD705" w14:textId="1A4D3EC2"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36681D">
        <w:rPr>
          <w:rFonts w:ascii="Verdana" w:hAnsi="Verdana"/>
          <w:sz w:val="20"/>
          <w:szCs w:val="20"/>
          <w:lang w:val="es-ES"/>
        </w:rPr>
        <w:t>1</w:t>
      </w:r>
      <w:r w:rsidRPr="00E25795">
        <w:rPr>
          <w:rFonts w:ascii="Verdana" w:hAnsi="Verdana"/>
          <w:sz w:val="20"/>
          <w:szCs w:val="20"/>
          <w:lang w:val="es-ES"/>
        </w:rPr>
        <w:t>.</w:t>
      </w:r>
    </w:p>
    <w:p w14:paraId="3647D5C8"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El importe de la pérdida por deterioro deberá reconocerse siempre en el resultado del período, con independencia de que la respectiva inversión tenga registrado algún monto en Otros Resultados Integrales ORI.</w:t>
      </w:r>
    </w:p>
    <w:p w14:paraId="7CE128ED" w14:textId="77777777" w:rsidR="00942D8B" w:rsidRPr="00E25795" w:rsidRDefault="00942D8B" w:rsidP="00750ACC">
      <w:pPr>
        <w:spacing w:after="0"/>
        <w:jc w:val="both"/>
        <w:rPr>
          <w:rFonts w:ascii="Verdana" w:hAnsi="Verdana"/>
          <w:sz w:val="20"/>
          <w:szCs w:val="20"/>
          <w:lang w:val="es-ES_tradnl"/>
        </w:rPr>
      </w:pPr>
    </w:p>
    <w:p w14:paraId="2D303A70" w14:textId="56F850E7"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2</w:t>
      </w:r>
      <w:r w:rsidRPr="00E25795">
        <w:rPr>
          <w:rFonts w:ascii="Verdana" w:hAnsi="Verdana"/>
          <w:sz w:val="20"/>
          <w:szCs w:val="20"/>
          <w:lang w:val="es-ES"/>
        </w:rPr>
        <w:t>.</w:t>
      </w:r>
    </w:p>
    <w:p w14:paraId="64EC130B" w14:textId="0F4495EC"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No estarán sujetos a las disposiciones de </w:t>
      </w:r>
      <w:r w:rsidR="00A942F0">
        <w:rPr>
          <w:rFonts w:ascii="Verdana" w:hAnsi="Verdana"/>
          <w:sz w:val="20"/>
          <w:szCs w:val="20"/>
          <w:lang w:val="es-ES_tradnl"/>
        </w:rPr>
        <w:t xml:space="preserve">deterioro </w:t>
      </w:r>
      <w:r w:rsidR="00485128">
        <w:rPr>
          <w:rFonts w:ascii="Verdana" w:hAnsi="Verdana"/>
          <w:sz w:val="20"/>
          <w:szCs w:val="20"/>
          <w:lang w:val="es-ES_tradnl"/>
        </w:rPr>
        <w:t xml:space="preserve">antes señaladas </w:t>
      </w:r>
      <w:r w:rsidRPr="00E25795">
        <w:rPr>
          <w:rFonts w:ascii="Verdana" w:hAnsi="Verdana"/>
          <w:sz w:val="20"/>
          <w:szCs w:val="20"/>
          <w:lang w:val="es-ES_tradnl"/>
        </w:rPr>
        <w:t xml:space="preserve">los títulos y/o valores de deuda pública interna o externa emitidos o avalados por la Nación, los emitidos por el Banco de la República y los emitidos o garantizados por el Fondo de Garantías de Instituciones Financieras </w:t>
      </w:r>
      <w:r w:rsidR="007B6938">
        <w:rPr>
          <w:rFonts w:ascii="Verdana" w:hAnsi="Verdana"/>
          <w:sz w:val="20"/>
          <w:szCs w:val="20"/>
          <w:lang w:val="es-ES_tradnl"/>
        </w:rPr>
        <w:t>(</w:t>
      </w:r>
      <w:r w:rsidRPr="00E25795">
        <w:rPr>
          <w:rFonts w:ascii="Verdana" w:hAnsi="Verdana"/>
          <w:sz w:val="20"/>
          <w:szCs w:val="20"/>
          <w:lang w:val="es-ES_tradnl"/>
        </w:rPr>
        <w:t>FOGAFÍN</w:t>
      </w:r>
      <w:r w:rsidR="007B6938">
        <w:rPr>
          <w:rFonts w:ascii="Verdana" w:hAnsi="Verdana"/>
          <w:sz w:val="20"/>
          <w:szCs w:val="20"/>
          <w:lang w:val="es-ES_tradnl"/>
        </w:rPr>
        <w:t>)</w:t>
      </w:r>
      <w:r w:rsidRPr="00E25795">
        <w:rPr>
          <w:rFonts w:ascii="Verdana" w:hAnsi="Verdana"/>
          <w:sz w:val="20"/>
          <w:szCs w:val="20"/>
          <w:lang w:val="es-ES_tradnl"/>
        </w:rPr>
        <w:t>.</w:t>
      </w:r>
    </w:p>
    <w:p w14:paraId="4FA36C14" w14:textId="77777777" w:rsidR="00942D8B" w:rsidRPr="00E25795" w:rsidRDefault="00942D8B" w:rsidP="00750ACC">
      <w:pPr>
        <w:spacing w:after="0"/>
        <w:jc w:val="both"/>
        <w:rPr>
          <w:rFonts w:ascii="Verdana" w:hAnsi="Verdana"/>
          <w:sz w:val="20"/>
          <w:szCs w:val="20"/>
          <w:lang w:val="es-ES_tradnl"/>
        </w:rPr>
      </w:pPr>
    </w:p>
    <w:p w14:paraId="79BA2C9F" w14:textId="553836B4"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3</w:t>
      </w:r>
      <w:r w:rsidRPr="00E25795">
        <w:rPr>
          <w:rFonts w:ascii="Verdana" w:hAnsi="Verdana"/>
          <w:sz w:val="20"/>
          <w:szCs w:val="20"/>
          <w:lang w:val="es-ES"/>
        </w:rPr>
        <w:t>.</w:t>
      </w:r>
    </w:p>
    <w:p w14:paraId="4B76285C"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Para efectos de la medición y reconocimiento del deterioro de las inversiones en subsidiarias, filiales, asociadas y negocios conjuntos en los estados financieros separados, las vigiladas deberán atender lo dispuesto sobre el particular en la NIC 36 contenida en el marco técnico normativo del anexo del Decreto 2420 de 2015 o las normas que lo modifiquen o sustituyan.</w:t>
      </w:r>
    </w:p>
    <w:p w14:paraId="4CDE8547" w14:textId="77777777" w:rsidR="00C650E4" w:rsidRDefault="00C650E4" w:rsidP="00C650E4">
      <w:pPr>
        <w:spacing w:after="0"/>
        <w:jc w:val="both"/>
        <w:rPr>
          <w:rFonts w:ascii="Verdana" w:hAnsi="Verdana"/>
          <w:b/>
          <w:sz w:val="20"/>
          <w:szCs w:val="20"/>
          <w:lang w:val="es-ES_tradnl"/>
        </w:rPr>
      </w:pPr>
    </w:p>
    <w:p w14:paraId="3DF55BF9" w14:textId="371F7529" w:rsidR="00942D8B" w:rsidRPr="00C650E4" w:rsidRDefault="00942D8B" w:rsidP="00C650E4">
      <w:pPr>
        <w:spacing w:after="0"/>
        <w:jc w:val="both"/>
        <w:rPr>
          <w:rFonts w:ascii="Verdana" w:hAnsi="Verdana"/>
          <w:b/>
          <w:sz w:val="20"/>
          <w:szCs w:val="20"/>
          <w:lang w:val="es-ES_tradnl"/>
        </w:rPr>
      </w:pPr>
      <w:r w:rsidRPr="00C650E4">
        <w:rPr>
          <w:rFonts w:ascii="Verdana" w:hAnsi="Verdana"/>
          <w:b/>
          <w:sz w:val="20"/>
          <w:szCs w:val="20"/>
          <w:lang w:val="es-ES_tradnl"/>
        </w:rPr>
        <w:t>Títulos y/o valores de emisiones o emisores que cuenten con calificaciones externas a la entidad</w:t>
      </w:r>
    </w:p>
    <w:p w14:paraId="0E5E51C0" w14:textId="77777777" w:rsidR="00C650E4" w:rsidRPr="00E25795" w:rsidRDefault="00C650E4" w:rsidP="00750ACC">
      <w:pPr>
        <w:spacing w:after="0"/>
        <w:jc w:val="both"/>
        <w:rPr>
          <w:rFonts w:ascii="Verdana" w:hAnsi="Verdana"/>
          <w:sz w:val="20"/>
          <w:szCs w:val="20"/>
          <w:lang w:val="es-ES_tradnl"/>
        </w:rPr>
      </w:pPr>
    </w:p>
    <w:p w14:paraId="53B25D89" w14:textId="6339B013"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4</w:t>
      </w:r>
      <w:r w:rsidRPr="00E25795">
        <w:rPr>
          <w:rFonts w:ascii="Verdana" w:hAnsi="Verdana"/>
          <w:sz w:val="20"/>
          <w:szCs w:val="20"/>
          <w:lang w:val="es-ES"/>
        </w:rPr>
        <w:t>.</w:t>
      </w:r>
    </w:p>
    <w:p w14:paraId="1E919C93"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Los títulos y/o valores que cuenten con una o varias calificaciones otorgadas por calificadoras externas reconocidas por la SFC, o los títulos y/o valores de deuda emitidos por entidades que se encuentren calificadas por éstas, no pueden estar contabilizados por un monto que exceda los siguientes porcentajes de su valor nominal neto de las amortizaciones efectuadas hasta la fecha de valoración:</w:t>
      </w:r>
    </w:p>
    <w:p w14:paraId="53307DF5" w14:textId="77777777" w:rsidR="00942D8B" w:rsidRPr="00E25795" w:rsidRDefault="00942D8B" w:rsidP="00750ACC">
      <w:pPr>
        <w:spacing w:after="0"/>
        <w:jc w:val="both"/>
        <w:rPr>
          <w:rFonts w:ascii="Verdana" w:hAnsi="Verdana"/>
          <w:sz w:val="20"/>
          <w:szCs w:val="20"/>
          <w:lang w:val="es-ES_tradnl"/>
        </w:rPr>
      </w:pPr>
    </w:p>
    <w:tbl>
      <w:tblPr>
        <w:tblStyle w:val="Tablaconcuadrcula"/>
        <w:tblW w:w="0" w:type="auto"/>
        <w:jc w:val="center"/>
        <w:tblLook w:val="04A0" w:firstRow="1" w:lastRow="0" w:firstColumn="1" w:lastColumn="0" w:noHBand="0" w:noVBand="1"/>
      </w:tblPr>
      <w:tblGrid>
        <w:gridCol w:w="2660"/>
        <w:gridCol w:w="1701"/>
        <w:gridCol w:w="2693"/>
        <w:gridCol w:w="1701"/>
      </w:tblGrid>
      <w:tr w:rsidR="00942D8B" w:rsidRPr="00E25795" w14:paraId="15AEEE7E" w14:textId="77777777" w:rsidTr="00C650E4">
        <w:trPr>
          <w:jc w:val="center"/>
        </w:trPr>
        <w:tc>
          <w:tcPr>
            <w:tcW w:w="2660"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065CEF95" w14:textId="77777777" w:rsidR="00942D8B" w:rsidRPr="00E25795" w:rsidRDefault="00942D8B" w:rsidP="00C650E4">
            <w:pPr>
              <w:spacing w:line="259" w:lineRule="auto"/>
              <w:jc w:val="center"/>
              <w:rPr>
                <w:rFonts w:ascii="Verdana" w:hAnsi="Verdana"/>
                <w:b/>
                <w:bCs/>
                <w:sz w:val="20"/>
                <w:szCs w:val="20"/>
                <w:lang w:val="es-ES_tradnl"/>
              </w:rPr>
            </w:pPr>
            <w:r w:rsidRPr="00E25795">
              <w:rPr>
                <w:rFonts w:ascii="Verdana" w:hAnsi="Verdana"/>
                <w:b/>
                <w:bCs/>
                <w:sz w:val="20"/>
                <w:szCs w:val="20"/>
                <w:lang w:val="es-ES_tradnl"/>
              </w:rPr>
              <w:t>Calificación Largo Plazo</w:t>
            </w:r>
          </w:p>
        </w:tc>
        <w:tc>
          <w:tcPr>
            <w:tcW w:w="170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365FD6DC" w14:textId="77777777" w:rsidR="00942D8B" w:rsidRPr="00E25795" w:rsidRDefault="00942D8B" w:rsidP="00C650E4">
            <w:pPr>
              <w:spacing w:line="259" w:lineRule="auto"/>
              <w:jc w:val="center"/>
              <w:rPr>
                <w:rFonts w:ascii="Verdana" w:hAnsi="Verdana"/>
                <w:b/>
                <w:bCs/>
                <w:sz w:val="20"/>
                <w:szCs w:val="20"/>
                <w:lang w:val="es-ES_tradnl"/>
              </w:rPr>
            </w:pPr>
            <w:r w:rsidRPr="00E25795">
              <w:rPr>
                <w:rFonts w:ascii="Verdana" w:hAnsi="Verdana"/>
                <w:b/>
                <w:bCs/>
                <w:sz w:val="20"/>
                <w:szCs w:val="20"/>
                <w:lang w:val="es-ES_tradnl"/>
              </w:rPr>
              <w:t>Valor máximo (%)</w:t>
            </w:r>
          </w:p>
        </w:tc>
        <w:tc>
          <w:tcPr>
            <w:tcW w:w="2693"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15C28473" w14:textId="77777777" w:rsidR="00942D8B" w:rsidRPr="00E25795" w:rsidRDefault="00942D8B" w:rsidP="00C650E4">
            <w:pPr>
              <w:spacing w:line="259" w:lineRule="auto"/>
              <w:jc w:val="center"/>
              <w:rPr>
                <w:rFonts w:ascii="Verdana" w:hAnsi="Verdana"/>
                <w:b/>
                <w:bCs/>
                <w:sz w:val="20"/>
                <w:szCs w:val="20"/>
                <w:lang w:val="es-ES_tradnl"/>
              </w:rPr>
            </w:pPr>
            <w:r w:rsidRPr="00E25795">
              <w:rPr>
                <w:rFonts w:ascii="Verdana" w:hAnsi="Verdana"/>
                <w:b/>
                <w:bCs/>
                <w:sz w:val="20"/>
                <w:szCs w:val="20"/>
                <w:lang w:val="es-ES_tradnl"/>
              </w:rPr>
              <w:t>Calificación Corto Plazo</w:t>
            </w:r>
          </w:p>
        </w:tc>
        <w:tc>
          <w:tcPr>
            <w:tcW w:w="170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hideMark/>
          </w:tcPr>
          <w:p w14:paraId="625FF10A" w14:textId="77777777" w:rsidR="00942D8B" w:rsidRPr="00E25795" w:rsidRDefault="00942D8B" w:rsidP="00C650E4">
            <w:pPr>
              <w:spacing w:line="259" w:lineRule="auto"/>
              <w:jc w:val="center"/>
              <w:rPr>
                <w:rFonts w:ascii="Verdana" w:hAnsi="Verdana"/>
                <w:b/>
                <w:bCs/>
                <w:sz w:val="20"/>
                <w:szCs w:val="20"/>
                <w:lang w:val="es-ES_tradnl"/>
              </w:rPr>
            </w:pPr>
            <w:r w:rsidRPr="00E25795">
              <w:rPr>
                <w:rFonts w:ascii="Verdana" w:hAnsi="Verdana"/>
                <w:b/>
                <w:bCs/>
                <w:sz w:val="20"/>
                <w:szCs w:val="20"/>
                <w:lang w:val="es-ES_tradnl"/>
              </w:rPr>
              <w:t>Valor máximo (%)</w:t>
            </w:r>
          </w:p>
        </w:tc>
      </w:tr>
      <w:tr w:rsidR="00942D8B" w:rsidRPr="00E25795" w14:paraId="03842604" w14:textId="77777777" w:rsidTr="00942D8B">
        <w:trPr>
          <w:jc w:val="center"/>
        </w:trPr>
        <w:tc>
          <w:tcPr>
            <w:tcW w:w="2660" w:type="dxa"/>
            <w:tcBorders>
              <w:top w:val="single" w:sz="4" w:space="0" w:color="auto"/>
              <w:left w:val="single" w:sz="4" w:space="0" w:color="auto"/>
              <w:bottom w:val="single" w:sz="4" w:space="0" w:color="auto"/>
              <w:right w:val="single" w:sz="4" w:space="0" w:color="auto"/>
            </w:tcBorders>
            <w:hideMark/>
          </w:tcPr>
          <w:p w14:paraId="730013CA" w14:textId="77777777" w:rsidR="00942D8B" w:rsidRPr="007E11CA" w:rsidRDefault="00942D8B" w:rsidP="00750ACC">
            <w:pPr>
              <w:spacing w:line="259" w:lineRule="auto"/>
              <w:jc w:val="both"/>
              <w:rPr>
                <w:rFonts w:ascii="Verdana" w:hAnsi="Verdana"/>
                <w:sz w:val="20"/>
                <w:szCs w:val="20"/>
                <w:lang w:val="es-ES_tradnl"/>
              </w:rPr>
            </w:pPr>
            <w:r w:rsidRPr="007E11CA">
              <w:rPr>
                <w:rFonts w:ascii="Verdana" w:hAnsi="Verdana"/>
                <w:sz w:val="20"/>
                <w:szCs w:val="20"/>
                <w:lang w:val="es-ES_tradnl"/>
              </w:rPr>
              <w:t>Entre AAA y BBB-</w:t>
            </w:r>
          </w:p>
        </w:tc>
        <w:tc>
          <w:tcPr>
            <w:tcW w:w="1701" w:type="dxa"/>
            <w:tcBorders>
              <w:top w:val="single" w:sz="4" w:space="0" w:color="auto"/>
              <w:left w:val="single" w:sz="4" w:space="0" w:color="auto"/>
              <w:bottom w:val="single" w:sz="4" w:space="0" w:color="auto"/>
              <w:right w:val="single" w:sz="4" w:space="0" w:color="auto"/>
            </w:tcBorders>
            <w:hideMark/>
          </w:tcPr>
          <w:p w14:paraId="6504192D" w14:textId="77777777" w:rsidR="00942D8B" w:rsidRPr="007E11CA" w:rsidRDefault="00942D8B" w:rsidP="00750ACC">
            <w:pPr>
              <w:spacing w:line="259" w:lineRule="auto"/>
              <w:jc w:val="both"/>
              <w:rPr>
                <w:rFonts w:ascii="Verdana" w:hAnsi="Verdana"/>
                <w:sz w:val="20"/>
                <w:szCs w:val="20"/>
                <w:lang w:val="es-ES_tradnl"/>
              </w:rPr>
            </w:pPr>
            <w:r w:rsidRPr="007E11CA">
              <w:rPr>
                <w:rFonts w:ascii="Verdana" w:hAnsi="Verdana"/>
                <w:sz w:val="20"/>
                <w:szCs w:val="20"/>
                <w:lang w:val="es-ES_tradnl"/>
              </w:rPr>
              <w:t>100</w:t>
            </w:r>
          </w:p>
        </w:tc>
        <w:tc>
          <w:tcPr>
            <w:tcW w:w="2693" w:type="dxa"/>
            <w:tcBorders>
              <w:top w:val="single" w:sz="4" w:space="0" w:color="auto"/>
              <w:left w:val="single" w:sz="4" w:space="0" w:color="auto"/>
              <w:bottom w:val="single" w:sz="4" w:space="0" w:color="auto"/>
              <w:right w:val="single" w:sz="4" w:space="0" w:color="auto"/>
            </w:tcBorders>
            <w:hideMark/>
          </w:tcPr>
          <w:p w14:paraId="6946C9A8" w14:textId="77777777" w:rsidR="00942D8B" w:rsidRPr="007E11CA" w:rsidRDefault="00942D8B" w:rsidP="00750ACC">
            <w:pPr>
              <w:spacing w:line="259" w:lineRule="auto"/>
              <w:jc w:val="both"/>
              <w:rPr>
                <w:rFonts w:ascii="Verdana" w:hAnsi="Verdana"/>
                <w:sz w:val="20"/>
                <w:szCs w:val="20"/>
                <w:lang w:val="es-ES_tradnl"/>
              </w:rPr>
            </w:pPr>
            <w:r w:rsidRPr="007E11CA">
              <w:rPr>
                <w:rFonts w:ascii="Verdana" w:hAnsi="Verdana"/>
                <w:sz w:val="20"/>
                <w:szCs w:val="20"/>
                <w:lang w:val="es-ES_tradnl"/>
              </w:rPr>
              <w:t>Entre 1 y 2</w:t>
            </w:r>
          </w:p>
        </w:tc>
        <w:tc>
          <w:tcPr>
            <w:tcW w:w="1701" w:type="dxa"/>
            <w:tcBorders>
              <w:top w:val="single" w:sz="4" w:space="0" w:color="auto"/>
              <w:left w:val="single" w:sz="4" w:space="0" w:color="auto"/>
              <w:bottom w:val="single" w:sz="4" w:space="0" w:color="auto"/>
              <w:right w:val="single" w:sz="4" w:space="0" w:color="auto"/>
            </w:tcBorders>
            <w:hideMark/>
          </w:tcPr>
          <w:p w14:paraId="5BB32AF7" w14:textId="77777777" w:rsidR="00942D8B" w:rsidRPr="007E11CA" w:rsidRDefault="00942D8B" w:rsidP="00750ACC">
            <w:pPr>
              <w:spacing w:line="259" w:lineRule="auto"/>
              <w:jc w:val="both"/>
              <w:rPr>
                <w:rFonts w:ascii="Verdana" w:hAnsi="Verdana"/>
                <w:sz w:val="20"/>
                <w:szCs w:val="20"/>
                <w:lang w:val="es-ES_tradnl"/>
              </w:rPr>
            </w:pPr>
            <w:r w:rsidRPr="007E11CA">
              <w:rPr>
                <w:rFonts w:ascii="Verdana" w:hAnsi="Verdana"/>
                <w:sz w:val="20"/>
                <w:szCs w:val="20"/>
                <w:lang w:val="es-ES_tradnl"/>
              </w:rPr>
              <w:t>100</w:t>
            </w:r>
          </w:p>
        </w:tc>
      </w:tr>
      <w:tr w:rsidR="00942D8B" w:rsidRPr="00E25795" w14:paraId="6DB94B03" w14:textId="77777777" w:rsidTr="00942D8B">
        <w:trPr>
          <w:jc w:val="center"/>
        </w:trPr>
        <w:tc>
          <w:tcPr>
            <w:tcW w:w="2660" w:type="dxa"/>
            <w:tcBorders>
              <w:top w:val="single" w:sz="4" w:space="0" w:color="auto"/>
              <w:left w:val="single" w:sz="4" w:space="0" w:color="auto"/>
              <w:bottom w:val="single" w:sz="4" w:space="0" w:color="auto"/>
              <w:right w:val="single" w:sz="4" w:space="0" w:color="auto"/>
            </w:tcBorders>
            <w:hideMark/>
          </w:tcPr>
          <w:p w14:paraId="7FB32A96"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Entre BB+ y BB-</w:t>
            </w:r>
          </w:p>
        </w:tc>
        <w:tc>
          <w:tcPr>
            <w:tcW w:w="1701" w:type="dxa"/>
            <w:tcBorders>
              <w:top w:val="single" w:sz="4" w:space="0" w:color="auto"/>
              <w:left w:val="single" w:sz="4" w:space="0" w:color="auto"/>
              <w:bottom w:val="single" w:sz="4" w:space="0" w:color="auto"/>
              <w:right w:val="single" w:sz="4" w:space="0" w:color="auto"/>
            </w:tcBorders>
            <w:hideMark/>
          </w:tcPr>
          <w:p w14:paraId="1775B31B"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90</w:t>
            </w:r>
          </w:p>
        </w:tc>
        <w:tc>
          <w:tcPr>
            <w:tcW w:w="2693" w:type="dxa"/>
            <w:tcBorders>
              <w:top w:val="single" w:sz="4" w:space="0" w:color="auto"/>
              <w:left w:val="single" w:sz="4" w:space="0" w:color="auto"/>
              <w:bottom w:val="single" w:sz="4" w:space="0" w:color="auto"/>
              <w:right w:val="single" w:sz="4" w:space="0" w:color="auto"/>
            </w:tcBorders>
            <w:hideMark/>
          </w:tcPr>
          <w:p w14:paraId="1964DAF8"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3</w:t>
            </w:r>
          </w:p>
        </w:tc>
        <w:tc>
          <w:tcPr>
            <w:tcW w:w="1701" w:type="dxa"/>
            <w:tcBorders>
              <w:top w:val="single" w:sz="4" w:space="0" w:color="auto"/>
              <w:left w:val="single" w:sz="4" w:space="0" w:color="auto"/>
              <w:bottom w:val="single" w:sz="4" w:space="0" w:color="auto"/>
              <w:right w:val="single" w:sz="4" w:space="0" w:color="auto"/>
            </w:tcBorders>
            <w:hideMark/>
          </w:tcPr>
          <w:p w14:paraId="4D310C7F"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90</w:t>
            </w:r>
          </w:p>
        </w:tc>
      </w:tr>
      <w:tr w:rsidR="00942D8B" w:rsidRPr="00E25795" w14:paraId="3911D110" w14:textId="77777777" w:rsidTr="00942D8B">
        <w:trPr>
          <w:jc w:val="center"/>
        </w:trPr>
        <w:tc>
          <w:tcPr>
            <w:tcW w:w="2660" w:type="dxa"/>
            <w:tcBorders>
              <w:top w:val="single" w:sz="4" w:space="0" w:color="auto"/>
              <w:left w:val="single" w:sz="4" w:space="0" w:color="auto"/>
              <w:bottom w:val="single" w:sz="4" w:space="0" w:color="auto"/>
              <w:right w:val="single" w:sz="4" w:space="0" w:color="auto"/>
            </w:tcBorders>
            <w:hideMark/>
          </w:tcPr>
          <w:p w14:paraId="787F9AFD"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Entre B+ y B-</w:t>
            </w:r>
          </w:p>
        </w:tc>
        <w:tc>
          <w:tcPr>
            <w:tcW w:w="1701" w:type="dxa"/>
            <w:tcBorders>
              <w:top w:val="single" w:sz="4" w:space="0" w:color="auto"/>
              <w:left w:val="single" w:sz="4" w:space="0" w:color="auto"/>
              <w:bottom w:val="single" w:sz="4" w:space="0" w:color="auto"/>
              <w:right w:val="single" w:sz="4" w:space="0" w:color="auto"/>
            </w:tcBorders>
            <w:hideMark/>
          </w:tcPr>
          <w:p w14:paraId="5269C123"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70</w:t>
            </w:r>
          </w:p>
        </w:tc>
        <w:tc>
          <w:tcPr>
            <w:tcW w:w="2693" w:type="dxa"/>
            <w:tcBorders>
              <w:top w:val="single" w:sz="4" w:space="0" w:color="auto"/>
              <w:left w:val="single" w:sz="4" w:space="0" w:color="auto"/>
              <w:bottom w:val="single" w:sz="4" w:space="0" w:color="auto"/>
              <w:right w:val="single" w:sz="4" w:space="0" w:color="auto"/>
            </w:tcBorders>
            <w:hideMark/>
          </w:tcPr>
          <w:p w14:paraId="3E2344D7"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4</w:t>
            </w:r>
          </w:p>
        </w:tc>
        <w:tc>
          <w:tcPr>
            <w:tcW w:w="1701" w:type="dxa"/>
            <w:tcBorders>
              <w:top w:val="single" w:sz="4" w:space="0" w:color="auto"/>
              <w:left w:val="single" w:sz="4" w:space="0" w:color="auto"/>
              <w:bottom w:val="single" w:sz="4" w:space="0" w:color="auto"/>
              <w:right w:val="single" w:sz="4" w:space="0" w:color="auto"/>
            </w:tcBorders>
            <w:hideMark/>
          </w:tcPr>
          <w:p w14:paraId="6A14BFE0"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50</w:t>
            </w:r>
          </w:p>
        </w:tc>
      </w:tr>
      <w:tr w:rsidR="00942D8B" w:rsidRPr="00E25795" w14:paraId="141E9A43" w14:textId="77777777" w:rsidTr="00942D8B">
        <w:trPr>
          <w:jc w:val="center"/>
        </w:trPr>
        <w:tc>
          <w:tcPr>
            <w:tcW w:w="2660" w:type="dxa"/>
            <w:tcBorders>
              <w:top w:val="single" w:sz="4" w:space="0" w:color="auto"/>
              <w:left w:val="single" w:sz="4" w:space="0" w:color="auto"/>
              <w:bottom w:val="single" w:sz="4" w:space="0" w:color="auto"/>
              <w:right w:val="single" w:sz="4" w:space="0" w:color="auto"/>
            </w:tcBorders>
            <w:hideMark/>
          </w:tcPr>
          <w:p w14:paraId="7B8E20BC"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Entre CCC+ y C</w:t>
            </w:r>
          </w:p>
        </w:tc>
        <w:tc>
          <w:tcPr>
            <w:tcW w:w="1701" w:type="dxa"/>
            <w:tcBorders>
              <w:top w:val="single" w:sz="4" w:space="0" w:color="auto"/>
              <w:left w:val="single" w:sz="4" w:space="0" w:color="auto"/>
              <w:bottom w:val="single" w:sz="4" w:space="0" w:color="auto"/>
              <w:right w:val="single" w:sz="4" w:space="0" w:color="auto"/>
            </w:tcBorders>
            <w:hideMark/>
          </w:tcPr>
          <w:p w14:paraId="168AC8E8"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50</w:t>
            </w:r>
          </w:p>
        </w:tc>
        <w:tc>
          <w:tcPr>
            <w:tcW w:w="2693" w:type="dxa"/>
            <w:tcBorders>
              <w:top w:val="single" w:sz="4" w:space="0" w:color="auto"/>
              <w:left w:val="single" w:sz="4" w:space="0" w:color="auto"/>
              <w:bottom w:val="single" w:sz="4" w:space="0" w:color="auto"/>
              <w:right w:val="single" w:sz="4" w:space="0" w:color="auto"/>
            </w:tcBorders>
            <w:hideMark/>
          </w:tcPr>
          <w:p w14:paraId="654A2274"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5 y 6</w:t>
            </w:r>
          </w:p>
        </w:tc>
        <w:tc>
          <w:tcPr>
            <w:tcW w:w="1701" w:type="dxa"/>
            <w:tcBorders>
              <w:top w:val="single" w:sz="4" w:space="0" w:color="auto"/>
              <w:left w:val="single" w:sz="4" w:space="0" w:color="auto"/>
              <w:bottom w:val="single" w:sz="4" w:space="0" w:color="auto"/>
              <w:right w:val="single" w:sz="4" w:space="0" w:color="auto"/>
            </w:tcBorders>
            <w:hideMark/>
          </w:tcPr>
          <w:p w14:paraId="6818A27E"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0</w:t>
            </w:r>
          </w:p>
        </w:tc>
      </w:tr>
      <w:tr w:rsidR="00942D8B" w:rsidRPr="00E25795" w14:paraId="784C6170" w14:textId="77777777" w:rsidTr="00942D8B">
        <w:trPr>
          <w:jc w:val="center"/>
        </w:trPr>
        <w:tc>
          <w:tcPr>
            <w:tcW w:w="2660" w:type="dxa"/>
            <w:tcBorders>
              <w:top w:val="single" w:sz="4" w:space="0" w:color="auto"/>
              <w:left w:val="single" w:sz="4" w:space="0" w:color="auto"/>
              <w:bottom w:val="single" w:sz="4" w:space="0" w:color="auto"/>
              <w:right w:val="single" w:sz="4" w:space="0" w:color="auto"/>
            </w:tcBorders>
            <w:hideMark/>
          </w:tcPr>
          <w:p w14:paraId="7510B1B0"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Inferiores a C</w:t>
            </w:r>
          </w:p>
        </w:tc>
        <w:tc>
          <w:tcPr>
            <w:tcW w:w="1701" w:type="dxa"/>
            <w:tcBorders>
              <w:top w:val="single" w:sz="4" w:space="0" w:color="auto"/>
              <w:left w:val="single" w:sz="4" w:space="0" w:color="auto"/>
              <w:bottom w:val="single" w:sz="4" w:space="0" w:color="auto"/>
              <w:right w:val="single" w:sz="4" w:space="0" w:color="auto"/>
            </w:tcBorders>
            <w:hideMark/>
          </w:tcPr>
          <w:p w14:paraId="1C7D935E" w14:textId="77777777" w:rsidR="00942D8B" w:rsidRPr="00E25795" w:rsidRDefault="00942D8B" w:rsidP="00750ACC">
            <w:pPr>
              <w:spacing w:line="259" w:lineRule="auto"/>
              <w:jc w:val="both"/>
              <w:rPr>
                <w:rFonts w:ascii="Verdana" w:hAnsi="Verdana"/>
                <w:sz w:val="20"/>
                <w:szCs w:val="20"/>
                <w:lang w:val="es-ES_tradnl"/>
              </w:rPr>
            </w:pPr>
            <w:r w:rsidRPr="00E25795">
              <w:rPr>
                <w:rFonts w:ascii="Verdana" w:hAnsi="Verdana"/>
                <w:sz w:val="20"/>
                <w:szCs w:val="20"/>
                <w:lang w:val="es-ES_tradnl"/>
              </w:rPr>
              <w:t>0</w:t>
            </w:r>
          </w:p>
        </w:tc>
        <w:tc>
          <w:tcPr>
            <w:tcW w:w="2693" w:type="dxa"/>
            <w:tcBorders>
              <w:top w:val="single" w:sz="4" w:space="0" w:color="auto"/>
              <w:left w:val="single" w:sz="4" w:space="0" w:color="auto"/>
              <w:bottom w:val="single" w:sz="4" w:space="0" w:color="auto"/>
              <w:right w:val="single" w:sz="4" w:space="0" w:color="auto"/>
            </w:tcBorders>
          </w:tcPr>
          <w:p w14:paraId="188B3C51" w14:textId="77777777" w:rsidR="00942D8B" w:rsidRPr="00E25795" w:rsidRDefault="00942D8B" w:rsidP="00750ACC">
            <w:pPr>
              <w:spacing w:line="259" w:lineRule="auto"/>
              <w:jc w:val="both"/>
              <w:rPr>
                <w:rFonts w:ascii="Verdana" w:hAnsi="Verdana"/>
                <w:sz w:val="20"/>
                <w:szCs w:val="20"/>
                <w:lang w:val="es-ES_tradnl"/>
              </w:rPr>
            </w:pPr>
          </w:p>
        </w:tc>
        <w:tc>
          <w:tcPr>
            <w:tcW w:w="1701" w:type="dxa"/>
            <w:tcBorders>
              <w:top w:val="single" w:sz="4" w:space="0" w:color="auto"/>
              <w:left w:val="single" w:sz="4" w:space="0" w:color="auto"/>
              <w:bottom w:val="single" w:sz="4" w:space="0" w:color="auto"/>
              <w:right w:val="single" w:sz="4" w:space="0" w:color="auto"/>
            </w:tcBorders>
          </w:tcPr>
          <w:p w14:paraId="3095A7A0" w14:textId="77777777" w:rsidR="00942D8B" w:rsidRPr="00E25795" w:rsidRDefault="00942D8B" w:rsidP="00750ACC">
            <w:pPr>
              <w:spacing w:line="259" w:lineRule="auto"/>
              <w:jc w:val="both"/>
              <w:rPr>
                <w:rFonts w:ascii="Verdana" w:hAnsi="Verdana"/>
                <w:sz w:val="20"/>
                <w:szCs w:val="20"/>
                <w:lang w:val="es-ES_tradnl"/>
              </w:rPr>
            </w:pPr>
          </w:p>
        </w:tc>
      </w:tr>
    </w:tbl>
    <w:p w14:paraId="25430E5C" w14:textId="77777777" w:rsidR="00942D8B" w:rsidRPr="00E25795" w:rsidRDefault="00942D8B" w:rsidP="00750ACC">
      <w:pPr>
        <w:spacing w:after="0"/>
        <w:jc w:val="both"/>
        <w:rPr>
          <w:rFonts w:ascii="Verdana" w:hAnsi="Verdana"/>
          <w:sz w:val="20"/>
          <w:szCs w:val="20"/>
          <w:lang w:val="es-ES_tradnl"/>
        </w:rPr>
      </w:pPr>
    </w:p>
    <w:p w14:paraId="0A384826" w14:textId="18138227"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5</w:t>
      </w:r>
      <w:r w:rsidRPr="00E25795">
        <w:rPr>
          <w:rFonts w:ascii="Verdana" w:hAnsi="Verdana"/>
          <w:sz w:val="20"/>
          <w:szCs w:val="20"/>
          <w:lang w:val="es-ES"/>
        </w:rPr>
        <w:t>.</w:t>
      </w:r>
    </w:p>
    <w:p w14:paraId="188A9EE4" w14:textId="2C91E095"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Para aplicar los porcentajes señalados anteriormente, se deberán considerar las tablas de equivalencia de calificaciones publicadas en la página web de la S</w:t>
      </w:r>
      <w:r w:rsidR="001B4F84">
        <w:rPr>
          <w:rFonts w:ascii="Verdana" w:hAnsi="Verdana"/>
          <w:sz w:val="20"/>
          <w:szCs w:val="20"/>
          <w:lang w:val="es-ES_tradnl"/>
        </w:rPr>
        <w:t>FC</w:t>
      </w:r>
      <w:r w:rsidRPr="00E25795">
        <w:rPr>
          <w:rFonts w:ascii="Verdana" w:hAnsi="Verdana"/>
          <w:sz w:val="20"/>
          <w:szCs w:val="20"/>
          <w:lang w:val="es-ES_tradnl"/>
        </w:rPr>
        <w:t xml:space="preserve"> en la ruta Inicio – Entidades vigiladas – Interés del vigilado – Reportes – Índice de reportes de información a la Superintendencia Financiera – Guía para el reporte de información sobre valoración de portafolio – Códigos de calificaciones. </w:t>
      </w:r>
    </w:p>
    <w:p w14:paraId="18FE3E89" w14:textId="77777777" w:rsidR="00942D8B" w:rsidRPr="00E25795" w:rsidRDefault="00942D8B" w:rsidP="00750ACC">
      <w:pPr>
        <w:spacing w:after="0"/>
        <w:jc w:val="both"/>
        <w:rPr>
          <w:rFonts w:ascii="Verdana" w:hAnsi="Verdana"/>
          <w:sz w:val="20"/>
          <w:szCs w:val="20"/>
          <w:lang w:val="es-ES_tradnl"/>
        </w:rPr>
      </w:pPr>
    </w:p>
    <w:p w14:paraId="1C56F2B4" w14:textId="3F74BE73"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6</w:t>
      </w:r>
      <w:r w:rsidRPr="00E25795">
        <w:rPr>
          <w:rFonts w:ascii="Verdana" w:hAnsi="Verdana"/>
          <w:sz w:val="20"/>
          <w:szCs w:val="20"/>
          <w:lang w:val="es-ES"/>
        </w:rPr>
        <w:t>.</w:t>
      </w:r>
    </w:p>
    <w:p w14:paraId="6CB1DFF7" w14:textId="6DF31676"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todo caso, si las provisiones sobre las inversiones clasificadas para mantener hasta el vencimiento</w:t>
      </w:r>
      <w:r w:rsidR="006B5AFC">
        <w:rPr>
          <w:rFonts w:ascii="Verdana" w:hAnsi="Verdana"/>
          <w:sz w:val="20"/>
          <w:szCs w:val="20"/>
          <w:lang w:val="es-ES_tradnl"/>
        </w:rPr>
        <w:t>,</w:t>
      </w:r>
      <w:r w:rsidRPr="00E25795">
        <w:rPr>
          <w:rFonts w:ascii="Verdana" w:hAnsi="Verdana"/>
          <w:sz w:val="20"/>
          <w:szCs w:val="20"/>
          <w:lang w:val="es-ES_tradnl"/>
        </w:rPr>
        <w:t xml:space="preserve"> y respecto de las cuales se pueda establecer un valor razonable, resultan mayores a las estimadas con la regla señalada anteriormente, </w:t>
      </w:r>
      <w:r w:rsidR="003D4CE0">
        <w:rPr>
          <w:rFonts w:ascii="Verdana" w:hAnsi="Verdana"/>
          <w:sz w:val="20"/>
          <w:szCs w:val="20"/>
          <w:lang w:val="es-ES_tradnl"/>
        </w:rPr>
        <w:t xml:space="preserve">se </w:t>
      </w:r>
      <w:r w:rsidRPr="00E25795">
        <w:rPr>
          <w:rFonts w:ascii="Verdana" w:hAnsi="Verdana"/>
          <w:sz w:val="20"/>
          <w:szCs w:val="20"/>
          <w:lang w:val="es-ES_tradnl"/>
        </w:rPr>
        <w:t>debe</w:t>
      </w:r>
      <w:r w:rsidR="003D4CE0">
        <w:rPr>
          <w:rFonts w:ascii="Verdana" w:hAnsi="Verdana"/>
          <w:sz w:val="20"/>
          <w:szCs w:val="20"/>
          <w:lang w:val="es-ES_tradnl"/>
        </w:rPr>
        <w:t xml:space="preserve">n </w:t>
      </w:r>
      <w:r w:rsidRPr="00E25795">
        <w:rPr>
          <w:rFonts w:ascii="Verdana" w:hAnsi="Verdana"/>
          <w:sz w:val="20"/>
          <w:szCs w:val="20"/>
          <w:lang w:val="es-ES_tradnl"/>
        </w:rPr>
        <w:t>aplicar las últimas. Tal provisión corresponde a la diferencia entre el valor registrado de la inversión y el valor razonable, cuando éste es inferior.</w:t>
      </w:r>
    </w:p>
    <w:p w14:paraId="7EE9EA88" w14:textId="77777777" w:rsidR="00942D8B" w:rsidRPr="00E25795" w:rsidRDefault="00942D8B" w:rsidP="00750ACC">
      <w:pPr>
        <w:spacing w:after="0"/>
        <w:jc w:val="both"/>
        <w:rPr>
          <w:rFonts w:ascii="Verdana" w:hAnsi="Verdana"/>
          <w:sz w:val="20"/>
          <w:szCs w:val="20"/>
          <w:lang w:val="es-ES_tradnl"/>
        </w:rPr>
      </w:pPr>
    </w:p>
    <w:p w14:paraId="405023A0" w14:textId="7CBB290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7</w:t>
      </w:r>
      <w:r w:rsidRPr="00E25795">
        <w:rPr>
          <w:rFonts w:ascii="Verdana" w:hAnsi="Verdana"/>
          <w:sz w:val="20"/>
          <w:szCs w:val="20"/>
          <w:lang w:val="es-ES"/>
        </w:rPr>
        <w:t>.</w:t>
      </w:r>
    </w:p>
    <w:p w14:paraId="6ED76182" w14:textId="4CD45A64"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Para efecto</w:t>
      </w:r>
      <w:r w:rsidR="00140B7D" w:rsidRPr="7A9D9576">
        <w:rPr>
          <w:rFonts w:ascii="Verdana" w:hAnsi="Verdana"/>
          <w:sz w:val="20"/>
          <w:szCs w:val="20"/>
          <w:lang w:val="es-ES"/>
        </w:rPr>
        <w:t>s</w:t>
      </w:r>
      <w:r w:rsidRPr="7A9D9576">
        <w:rPr>
          <w:rFonts w:ascii="Verdana" w:hAnsi="Verdana"/>
          <w:sz w:val="20"/>
          <w:szCs w:val="20"/>
          <w:lang w:val="es-ES"/>
        </w:rPr>
        <w:t xml:space="preserve"> de la estimación de las provisiones sobre depósitos a término que se deriven de lo previsto en </w:t>
      </w:r>
      <w:r w:rsidR="0013578F" w:rsidRPr="7A9D9576">
        <w:rPr>
          <w:rFonts w:ascii="Verdana" w:hAnsi="Verdana"/>
          <w:sz w:val="20"/>
          <w:szCs w:val="20"/>
          <w:lang w:val="es-ES"/>
        </w:rPr>
        <w:t>las presentes instrucciones</w:t>
      </w:r>
      <w:r w:rsidRPr="7A9D9576">
        <w:rPr>
          <w:rFonts w:ascii="Verdana" w:hAnsi="Verdana"/>
          <w:sz w:val="20"/>
          <w:szCs w:val="20"/>
          <w:lang w:val="es-ES"/>
        </w:rPr>
        <w:t>, se debe tomar la calificación del respectivo emisor.</w:t>
      </w:r>
    </w:p>
    <w:p w14:paraId="57C4AD0A" w14:textId="77777777" w:rsidR="00942D8B" w:rsidRPr="00E25795" w:rsidRDefault="00942D8B" w:rsidP="00750ACC">
      <w:pPr>
        <w:spacing w:after="0"/>
        <w:jc w:val="both"/>
        <w:rPr>
          <w:rFonts w:ascii="Verdana" w:hAnsi="Verdana"/>
          <w:sz w:val="20"/>
          <w:szCs w:val="20"/>
          <w:lang w:val="es-ES_tradnl"/>
        </w:rPr>
      </w:pPr>
    </w:p>
    <w:p w14:paraId="68B584F3" w14:textId="3321D6E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8</w:t>
      </w:r>
      <w:r w:rsidRPr="00E25795">
        <w:rPr>
          <w:rFonts w:ascii="Verdana" w:hAnsi="Verdana"/>
          <w:sz w:val="20"/>
          <w:szCs w:val="20"/>
          <w:lang w:val="es-ES"/>
        </w:rPr>
        <w:t>.</w:t>
      </w:r>
    </w:p>
    <w:p w14:paraId="2F2F395E" w14:textId="343EEC6F"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 xml:space="preserve">Las calificaciones externas a las que hace referencia el presente </w:t>
      </w:r>
      <w:r w:rsidR="00290A15">
        <w:rPr>
          <w:rFonts w:ascii="Verdana" w:hAnsi="Verdana"/>
          <w:sz w:val="20"/>
          <w:szCs w:val="20"/>
          <w:lang w:val="es-ES_tradnl"/>
        </w:rPr>
        <w:t>capítulo</w:t>
      </w:r>
      <w:r w:rsidRPr="00E25795">
        <w:rPr>
          <w:rFonts w:ascii="Verdana" w:hAnsi="Verdana"/>
          <w:sz w:val="20"/>
          <w:szCs w:val="20"/>
          <w:lang w:val="es-ES_tradnl"/>
        </w:rPr>
        <w:t xml:space="preserve"> deben ser efectuadas por una sociedad calificadora de valores autorizada por la SFC, o por una sociedad calificadora de valores internacionalmente reconocida, tratándose de títulos emitidos por entidades del exterior y colocados en el exterior.</w:t>
      </w:r>
    </w:p>
    <w:p w14:paraId="41B891BB" w14:textId="77777777" w:rsidR="00942D8B" w:rsidRPr="00E25795" w:rsidRDefault="00942D8B" w:rsidP="00750ACC">
      <w:pPr>
        <w:spacing w:after="0"/>
        <w:jc w:val="both"/>
        <w:rPr>
          <w:rFonts w:ascii="Verdana" w:hAnsi="Verdana"/>
          <w:sz w:val="20"/>
          <w:szCs w:val="20"/>
          <w:lang w:val="es-ES_tradnl"/>
        </w:rPr>
      </w:pPr>
    </w:p>
    <w:p w14:paraId="4E9E2B18" w14:textId="450DA6CF"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0</w:t>
      </w:r>
      <w:r w:rsidR="00CA2374">
        <w:rPr>
          <w:rFonts w:ascii="Verdana" w:hAnsi="Verdana"/>
          <w:sz w:val="20"/>
          <w:szCs w:val="20"/>
          <w:lang w:val="es-ES"/>
        </w:rPr>
        <w:t>9</w:t>
      </w:r>
      <w:r w:rsidRPr="00E25795">
        <w:rPr>
          <w:rFonts w:ascii="Verdana" w:hAnsi="Verdana"/>
          <w:sz w:val="20"/>
          <w:szCs w:val="20"/>
          <w:lang w:val="es-ES"/>
        </w:rPr>
        <w:t>.</w:t>
      </w:r>
    </w:p>
    <w:p w14:paraId="60BB90D1" w14:textId="29A64A0D"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En el evento en que la inversión o el emisor cuente con calificaciones de más de una sociedad calificadora, se debe tener en cuenta la calificación más baja, si fueron expedidas dentro de los últimos 3 meses, o la más reciente cuando exista un lapso superior a dicho período entre una y otra calificación.</w:t>
      </w:r>
    </w:p>
    <w:p w14:paraId="16AF929F" w14:textId="77777777" w:rsidR="00942D8B" w:rsidRPr="00E25795" w:rsidRDefault="00942D8B" w:rsidP="00750ACC">
      <w:pPr>
        <w:spacing w:after="0"/>
        <w:jc w:val="both"/>
        <w:rPr>
          <w:rFonts w:ascii="Verdana" w:hAnsi="Verdana"/>
          <w:sz w:val="20"/>
          <w:szCs w:val="20"/>
          <w:lang w:val="es-ES_tradnl"/>
        </w:rPr>
      </w:pPr>
    </w:p>
    <w:p w14:paraId="6898986E" w14:textId="2BBCF736" w:rsidR="00942D8B" w:rsidRPr="00303DBF" w:rsidRDefault="00942D8B" w:rsidP="00303DBF">
      <w:pPr>
        <w:spacing w:after="0"/>
        <w:jc w:val="both"/>
        <w:rPr>
          <w:rFonts w:ascii="Verdana" w:hAnsi="Verdana"/>
          <w:b/>
          <w:sz w:val="20"/>
          <w:szCs w:val="20"/>
          <w:lang w:val="es-ES_tradnl"/>
        </w:rPr>
      </w:pPr>
      <w:r w:rsidRPr="00303DBF">
        <w:rPr>
          <w:rFonts w:ascii="Verdana" w:hAnsi="Verdana"/>
          <w:b/>
          <w:sz w:val="20"/>
          <w:szCs w:val="20"/>
          <w:lang w:val="es-ES_tradnl"/>
        </w:rPr>
        <w:t>Títulos y/o valores de emisiones o emisores no calificados</w:t>
      </w:r>
    </w:p>
    <w:p w14:paraId="411C966B" w14:textId="77777777" w:rsidR="00942D8B" w:rsidRPr="00E25795" w:rsidRDefault="00942D8B" w:rsidP="00750ACC">
      <w:pPr>
        <w:spacing w:after="0"/>
        <w:jc w:val="both"/>
        <w:rPr>
          <w:rFonts w:ascii="Verdana" w:hAnsi="Verdana"/>
          <w:sz w:val="20"/>
          <w:szCs w:val="20"/>
          <w:lang w:val="es-ES_tradnl"/>
        </w:rPr>
      </w:pPr>
    </w:p>
    <w:p w14:paraId="1F394764" w14:textId="37C52D90"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3.4.1.11</w:t>
      </w:r>
      <w:r w:rsidR="00CA2374">
        <w:rPr>
          <w:rFonts w:ascii="Verdana" w:hAnsi="Verdana"/>
          <w:sz w:val="20"/>
          <w:szCs w:val="20"/>
          <w:lang w:val="es-ES"/>
        </w:rPr>
        <w:t>0</w:t>
      </w:r>
      <w:r w:rsidRPr="00E25795">
        <w:rPr>
          <w:rFonts w:ascii="Verdana" w:hAnsi="Verdana"/>
          <w:sz w:val="20"/>
          <w:szCs w:val="20"/>
          <w:lang w:val="es-ES"/>
        </w:rPr>
        <w:t>.</w:t>
      </w:r>
    </w:p>
    <w:p w14:paraId="00C35447" w14:textId="1E7F2733" w:rsidR="00942D8B" w:rsidRPr="00E25795" w:rsidRDefault="0074623D" w:rsidP="00750ACC">
      <w:pPr>
        <w:spacing w:after="0"/>
        <w:jc w:val="both"/>
        <w:rPr>
          <w:rFonts w:ascii="Verdana" w:hAnsi="Verdana"/>
          <w:sz w:val="20"/>
          <w:szCs w:val="20"/>
          <w:lang w:val="es-ES_tradnl"/>
        </w:rPr>
      </w:pPr>
      <w:r>
        <w:rPr>
          <w:rFonts w:ascii="Verdana" w:hAnsi="Verdana"/>
          <w:sz w:val="20"/>
          <w:szCs w:val="20"/>
          <w:lang w:val="es-ES"/>
        </w:rPr>
        <w:t>P</w:t>
      </w:r>
      <w:r w:rsidR="00942D8B" w:rsidRPr="00E25795">
        <w:rPr>
          <w:rFonts w:ascii="Verdana" w:hAnsi="Verdana"/>
          <w:sz w:val="20"/>
          <w:szCs w:val="20"/>
          <w:lang w:val="es-ES_tradnl"/>
        </w:rPr>
        <w:t xml:space="preserve">ara determinar las provisiones </w:t>
      </w:r>
      <w:r>
        <w:rPr>
          <w:rFonts w:ascii="Verdana" w:hAnsi="Verdana"/>
          <w:sz w:val="20"/>
          <w:szCs w:val="20"/>
          <w:lang w:val="es-ES_tradnl"/>
        </w:rPr>
        <w:t>sobre t</w:t>
      </w:r>
      <w:r w:rsidRPr="0074623D">
        <w:rPr>
          <w:rFonts w:ascii="Verdana" w:hAnsi="Verdana"/>
          <w:sz w:val="20"/>
          <w:szCs w:val="20"/>
          <w:lang w:val="es-ES_tradnl"/>
        </w:rPr>
        <w:t>ítulos y/o valores de emisiones o emisores no calificados</w:t>
      </w:r>
      <w:r>
        <w:rPr>
          <w:rFonts w:ascii="Verdana" w:hAnsi="Verdana"/>
          <w:sz w:val="20"/>
          <w:szCs w:val="20"/>
          <w:lang w:val="es-ES_tradnl"/>
        </w:rPr>
        <w:t>, l</w:t>
      </w:r>
      <w:r w:rsidRPr="00E25795">
        <w:rPr>
          <w:rFonts w:ascii="Verdana" w:hAnsi="Verdana"/>
          <w:sz w:val="20"/>
          <w:szCs w:val="20"/>
          <w:lang w:val="es-ES_tradnl"/>
        </w:rPr>
        <w:t>as entidades deben sujetarse a l</w:t>
      </w:r>
      <w:r>
        <w:rPr>
          <w:rFonts w:ascii="Verdana" w:hAnsi="Verdana"/>
          <w:sz w:val="20"/>
          <w:szCs w:val="20"/>
          <w:lang w:val="es-ES_tradnl"/>
        </w:rPr>
        <w:t>as</w:t>
      </w:r>
      <w:r w:rsidRPr="00E25795">
        <w:rPr>
          <w:rFonts w:ascii="Verdana" w:hAnsi="Verdana"/>
          <w:sz w:val="20"/>
          <w:szCs w:val="20"/>
          <w:lang w:val="es-ES_tradnl"/>
        </w:rPr>
        <w:t xml:space="preserve"> siguiente</w:t>
      </w:r>
      <w:r>
        <w:rPr>
          <w:rFonts w:ascii="Verdana" w:hAnsi="Verdana"/>
          <w:sz w:val="20"/>
          <w:szCs w:val="20"/>
          <w:lang w:val="es-ES_tradnl"/>
        </w:rPr>
        <w:t>s instrucciones</w:t>
      </w:r>
      <w:r w:rsidR="00942D8B" w:rsidRPr="00E25795">
        <w:rPr>
          <w:rFonts w:ascii="Verdana" w:hAnsi="Verdana"/>
          <w:sz w:val="20"/>
          <w:szCs w:val="20"/>
          <w:lang w:val="es-ES_tradnl"/>
        </w:rPr>
        <w:t>:</w:t>
      </w:r>
    </w:p>
    <w:p w14:paraId="6084CD41" w14:textId="77777777" w:rsidR="00942D8B" w:rsidRPr="00E25795" w:rsidRDefault="00942D8B" w:rsidP="00750ACC">
      <w:pPr>
        <w:spacing w:after="0"/>
        <w:jc w:val="both"/>
        <w:rPr>
          <w:rFonts w:ascii="Verdana" w:hAnsi="Verdana"/>
          <w:sz w:val="20"/>
          <w:szCs w:val="20"/>
          <w:lang w:val="es-ES_tradnl"/>
        </w:rPr>
      </w:pPr>
    </w:p>
    <w:p w14:paraId="3251B0A6" w14:textId="2271C967" w:rsidR="0074623D" w:rsidRPr="00E25795" w:rsidRDefault="0074623D" w:rsidP="0074623D">
      <w:pPr>
        <w:spacing w:after="0"/>
        <w:jc w:val="both"/>
        <w:rPr>
          <w:rFonts w:ascii="Verdana" w:hAnsi="Verdana"/>
          <w:sz w:val="20"/>
          <w:szCs w:val="20"/>
          <w:lang w:val="es-ES"/>
        </w:rPr>
      </w:pPr>
      <w:r w:rsidRPr="00E25795">
        <w:rPr>
          <w:rFonts w:ascii="Verdana" w:hAnsi="Verdana"/>
          <w:sz w:val="20"/>
          <w:szCs w:val="20"/>
          <w:lang w:val="es-ES"/>
        </w:rPr>
        <w:t>3.4.1.11</w:t>
      </w:r>
      <w:r w:rsidR="00CA2374">
        <w:rPr>
          <w:rFonts w:ascii="Verdana" w:hAnsi="Verdana"/>
          <w:sz w:val="20"/>
          <w:szCs w:val="20"/>
          <w:lang w:val="es-ES"/>
        </w:rPr>
        <w:t>1</w:t>
      </w:r>
      <w:r w:rsidRPr="00E25795">
        <w:rPr>
          <w:rFonts w:ascii="Verdana" w:hAnsi="Verdana"/>
          <w:sz w:val="20"/>
          <w:szCs w:val="20"/>
          <w:lang w:val="es-ES"/>
        </w:rPr>
        <w:t>.</w:t>
      </w:r>
    </w:p>
    <w:p w14:paraId="3B1839BA" w14:textId="639C3084" w:rsidR="00303DBF" w:rsidRPr="0074623D" w:rsidRDefault="00942D8B" w:rsidP="0074623D">
      <w:pPr>
        <w:spacing w:after="0"/>
        <w:jc w:val="both"/>
        <w:rPr>
          <w:rFonts w:ascii="Verdana" w:hAnsi="Verdana"/>
          <w:sz w:val="20"/>
          <w:szCs w:val="20"/>
          <w:lang w:val="es-ES_tradnl"/>
        </w:rPr>
      </w:pPr>
      <w:r w:rsidRPr="0074623D">
        <w:rPr>
          <w:rFonts w:ascii="Verdana" w:hAnsi="Verdana"/>
          <w:bCs/>
          <w:sz w:val="20"/>
          <w:szCs w:val="20"/>
          <w:lang w:val="es-ES_tradnl"/>
        </w:rPr>
        <w:t>Categoría "A"- Inversión con riesgo normal.</w:t>
      </w:r>
      <w:r w:rsidRPr="0074623D">
        <w:rPr>
          <w:rFonts w:ascii="Verdana" w:hAnsi="Verdana"/>
          <w:sz w:val="20"/>
          <w:szCs w:val="20"/>
          <w:lang w:val="es-ES_tradnl"/>
        </w:rPr>
        <w:t xml:space="preserve"> Corresponde a emisiones que se encuentran cumpliendo con los términos pactados en el valor y cuentan con una adecuada capacidad de pago de capital e intereses, así como aquellas inversiones de emisores que, de acuerdo con sus estados financieros y demás información disponible, reflejan una adecuada situación financiera.</w:t>
      </w:r>
      <w:r w:rsidR="00303DBF" w:rsidRPr="0074623D">
        <w:rPr>
          <w:rFonts w:ascii="Verdana" w:hAnsi="Verdana"/>
          <w:sz w:val="20"/>
          <w:szCs w:val="20"/>
          <w:lang w:val="es-ES_tradnl"/>
        </w:rPr>
        <w:t xml:space="preserve"> </w:t>
      </w:r>
      <w:r w:rsidRPr="0074623D">
        <w:rPr>
          <w:rFonts w:ascii="Verdana" w:hAnsi="Verdana"/>
          <w:sz w:val="20"/>
          <w:szCs w:val="20"/>
          <w:lang w:val="es-ES_tradnl"/>
        </w:rPr>
        <w:t>Para los títulos y/o valores que se encuentren en esta categoría no procede el registro de provisiones.</w:t>
      </w:r>
    </w:p>
    <w:p w14:paraId="23F228DA" w14:textId="77777777" w:rsidR="0074623D" w:rsidRDefault="0074623D" w:rsidP="0074623D">
      <w:pPr>
        <w:spacing w:after="0"/>
        <w:jc w:val="both"/>
        <w:rPr>
          <w:rFonts w:ascii="Verdana" w:hAnsi="Verdana"/>
          <w:sz w:val="20"/>
          <w:szCs w:val="20"/>
          <w:lang w:val="es-ES_tradnl"/>
        </w:rPr>
      </w:pPr>
    </w:p>
    <w:p w14:paraId="78E15832" w14:textId="4212FD73" w:rsidR="0074623D" w:rsidRPr="00E25795" w:rsidRDefault="0074623D" w:rsidP="0074623D">
      <w:pPr>
        <w:spacing w:after="0"/>
        <w:jc w:val="both"/>
        <w:rPr>
          <w:rFonts w:ascii="Verdana" w:hAnsi="Verdana"/>
          <w:sz w:val="20"/>
          <w:szCs w:val="20"/>
          <w:lang w:val="es-ES"/>
        </w:rPr>
      </w:pPr>
      <w:r w:rsidRPr="00E25795">
        <w:rPr>
          <w:rFonts w:ascii="Verdana" w:hAnsi="Verdana"/>
          <w:sz w:val="20"/>
          <w:szCs w:val="20"/>
          <w:lang w:val="es-ES"/>
        </w:rPr>
        <w:t>3.4.1.11</w:t>
      </w:r>
      <w:r w:rsidR="00CA2374">
        <w:rPr>
          <w:rFonts w:ascii="Verdana" w:hAnsi="Verdana"/>
          <w:sz w:val="20"/>
          <w:szCs w:val="20"/>
          <w:lang w:val="es-ES"/>
        </w:rPr>
        <w:t>2</w:t>
      </w:r>
      <w:r w:rsidRPr="00E25795">
        <w:rPr>
          <w:rFonts w:ascii="Verdana" w:hAnsi="Verdana"/>
          <w:sz w:val="20"/>
          <w:szCs w:val="20"/>
          <w:lang w:val="es-ES"/>
        </w:rPr>
        <w:t>.</w:t>
      </w:r>
    </w:p>
    <w:p w14:paraId="6D30AF66" w14:textId="4B6EE140" w:rsidR="00942D8B" w:rsidRPr="0074623D" w:rsidRDefault="00942D8B" w:rsidP="7A9D9576">
      <w:pPr>
        <w:spacing w:after="0"/>
        <w:jc w:val="both"/>
        <w:rPr>
          <w:rFonts w:ascii="Verdana" w:hAnsi="Verdana"/>
          <w:sz w:val="20"/>
          <w:szCs w:val="20"/>
          <w:lang w:val="es-ES"/>
        </w:rPr>
      </w:pPr>
      <w:r w:rsidRPr="7A9D9576">
        <w:rPr>
          <w:rFonts w:ascii="Verdana" w:hAnsi="Verdana"/>
          <w:sz w:val="20"/>
          <w:szCs w:val="20"/>
          <w:lang w:val="es-ES"/>
        </w:rPr>
        <w:t>Categoría "B"- Inversión con riesgo aceptable, superior al normal. Corresponde a emisiones que presentan factores de incertidumbre que podrían afectar la capacidad de seguir cumpliendo adecuadamente con el servicio de la deuda. Así mismo, comprende aquellas inversiones de emisores que, de acuerdo con sus estados financieros y demás información disponible, presentan debilidades que pueden afectar su situación financiera.</w:t>
      </w:r>
    </w:p>
    <w:p w14:paraId="7FC5DC8E" w14:textId="77777777" w:rsidR="00942D8B" w:rsidRPr="00E25795" w:rsidRDefault="00942D8B" w:rsidP="00750ACC">
      <w:pPr>
        <w:spacing w:after="0"/>
        <w:jc w:val="both"/>
        <w:rPr>
          <w:rFonts w:ascii="Verdana" w:hAnsi="Verdana"/>
          <w:sz w:val="20"/>
          <w:szCs w:val="20"/>
          <w:lang w:val="es-ES_tradnl"/>
        </w:rPr>
      </w:pPr>
    </w:p>
    <w:p w14:paraId="26E1D369" w14:textId="6D91EA9C"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3.4.1.11</w:t>
      </w:r>
      <w:r w:rsidR="00CA2374">
        <w:rPr>
          <w:rFonts w:ascii="Verdana" w:hAnsi="Verdana"/>
          <w:sz w:val="20"/>
          <w:szCs w:val="20"/>
          <w:lang w:val="es-ES"/>
        </w:rPr>
        <w:t>3</w:t>
      </w:r>
      <w:r w:rsidRPr="00E25795">
        <w:rPr>
          <w:rFonts w:ascii="Verdana" w:hAnsi="Verdana"/>
          <w:sz w:val="20"/>
          <w:szCs w:val="20"/>
          <w:lang w:val="es-ES"/>
        </w:rPr>
        <w:t>.</w:t>
      </w:r>
    </w:p>
    <w:p w14:paraId="64AB2134"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Tratándose de títulos y/o valores de deuda, el valor por el cual se encuentran contabilizados no puede ser superior al ochenta por ciento (80%) de su valor nominal neto de las amortizaciones efectuadas hasta la fecha de valoración.</w:t>
      </w:r>
    </w:p>
    <w:p w14:paraId="1425BE35" w14:textId="77777777" w:rsidR="00942D8B" w:rsidRPr="00E25795" w:rsidRDefault="00942D8B" w:rsidP="00750ACC">
      <w:pPr>
        <w:spacing w:after="0"/>
        <w:jc w:val="both"/>
        <w:rPr>
          <w:rFonts w:ascii="Verdana" w:hAnsi="Verdana"/>
          <w:sz w:val="20"/>
          <w:szCs w:val="20"/>
          <w:lang w:val="es-ES_tradnl"/>
        </w:rPr>
      </w:pPr>
    </w:p>
    <w:p w14:paraId="45228827" w14:textId="11E2479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1</w:t>
      </w:r>
      <w:r w:rsidR="0010667E">
        <w:rPr>
          <w:rFonts w:ascii="Verdana" w:hAnsi="Verdana"/>
          <w:sz w:val="20"/>
          <w:szCs w:val="20"/>
          <w:lang w:val="es-ES"/>
        </w:rPr>
        <w:t>4</w:t>
      </w:r>
      <w:r w:rsidRPr="00E25795">
        <w:rPr>
          <w:rFonts w:ascii="Verdana" w:hAnsi="Verdana"/>
          <w:sz w:val="20"/>
          <w:szCs w:val="20"/>
          <w:lang w:val="es-ES"/>
        </w:rPr>
        <w:t>.</w:t>
      </w:r>
    </w:p>
    <w:p w14:paraId="06FEA377"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En el caso de títulos y/o valores participativos, el valor neto de provisiones por riesgo crediticio (valor en libros) por el cual se encuentran contabilizados no puede ser superior al ochenta por ciento (80%) del valor de la inversión por el método de variación patrimonial en la fecha de la valoración.</w:t>
      </w:r>
    </w:p>
    <w:p w14:paraId="71D1C626" w14:textId="77777777" w:rsidR="00942D8B" w:rsidRPr="00E25795" w:rsidRDefault="00942D8B" w:rsidP="00750ACC">
      <w:pPr>
        <w:spacing w:after="0"/>
        <w:jc w:val="both"/>
        <w:rPr>
          <w:rFonts w:ascii="Verdana" w:hAnsi="Verdana"/>
          <w:b/>
          <w:sz w:val="20"/>
          <w:szCs w:val="20"/>
          <w:lang w:val="es-ES_tradnl"/>
        </w:rPr>
      </w:pPr>
    </w:p>
    <w:p w14:paraId="2EA761D3" w14:textId="30E1AC33" w:rsidR="0074623D" w:rsidRPr="00E25795" w:rsidRDefault="0074623D" w:rsidP="0074623D">
      <w:pPr>
        <w:spacing w:after="0"/>
        <w:jc w:val="both"/>
        <w:rPr>
          <w:rFonts w:ascii="Verdana" w:hAnsi="Verdana"/>
          <w:sz w:val="20"/>
          <w:szCs w:val="20"/>
          <w:lang w:val="es-ES"/>
        </w:rPr>
      </w:pPr>
      <w:r w:rsidRPr="00E25795">
        <w:rPr>
          <w:rFonts w:ascii="Verdana" w:hAnsi="Verdana"/>
          <w:sz w:val="20"/>
          <w:szCs w:val="20"/>
          <w:lang w:val="es-ES"/>
        </w:rPr>
        <w:t>3.4.1.11</w:t>
      </w:r>
      <w:r w:rsidR="0010667E">
        <w:rPr>
          <w:rFonts w:ascii="Verdana" w:hAnsi="Verdana"/>
          <w:sz w:val="20"/>
          <w:szCs w:val="20"/>
          <w:lang w:val="es-ES"/>
        </w:rPr>
        <w:t>5</w:t>
      </w:r>
      <w:r w:rsidRPr="00E25795">
        <w:rPr>
          <w:rFonts w:ascii="Verdana" w:hAnsi="Verdana"/>
          <w:sz w:val="20"/>
          <w:szCs w:val="20"/>
          <w:lang w:val="es-ES"/>
        </w:rPr>
        <w:t>.</w:t>
      </w:r>
    </w:p>
    <w:p w14:paraId="17AB894E" w14:textId="42FE7119" w:rsidR="00942D8B" w:rsidRPr="00303DBF" w:rsidRDefault="00942D8B" w:rsidP="0074623D">
      <w:pPr>
        <w:spacing w:after="0"/>
        <w:jc w:val="both"/>
        <w:rPr>
          <w:rFonts w:ascii="Verdana" w:hAnsi="Verdana"/>
          <w:sz w:val="20"/>
          <w:szCs w:val="20"/>
          <w:lang w:val="es-ES_tradnl"/>
        </w:rPr>
      </w:pPr>
      <w:r w:rsidRPr="00303DBF">
        <w:rPr>
          <w:rFonts w:ascii="Verdana" w:hAnsi="Verdana"/>
          <w:bCs/>
          <w:sz w:val="20"/>
          <w:szCs w:val="20"/>
          <w:lang w:val="es-ES_tradnl"/>
        </w:rPr>
        <w:t>Categoría "C"- Inversión con riesgo apreciable.</w:t>
      </w:r>
      <w:r w:rsidRPr="00303DBF">
        <w:rPr>
          <w:rFonts w:ascii="Verdana" w:hAnsi="Verdana"/>
          <w:sz w:val="20"/>
          <w:szCs w:val="20"/>
          <w:lang w:val="es-ES_tradnl"/>
        </w:rPr>
        <w:t xml:space="preserve"> Corresponde a emisiones que presentan alta o media probabilidad de incumplimiento en el pago oportuno de capital e intereses. De igual forma, comprende aquellas inversiones de emisores que de acuerdo con sus estados financieros y demás información disponible, presentan deficiencias en su situación financiera que comprometen la recuperación de la inversión.</w:t>
      </w:r>
    </w:p>
    <w:p w14:paraId="2ABF4596" w14:textId="77777777" w:rsidR="00942D8B" w:rsidRPr="00E25795" w:rsidRDefault="00942D8B" w:rsidP="00750ACC">
      <w:pPr>
        <w:spacing w:after="0"/>
        <w:jc w:val="both"/>
        <w:rPr>
          <w:rFonts w:ascii="Verdana" w:hAnsi="Verdana"/>
          <w:sz w:val="20"/>
          <w:szCs w:val="20"/>
          <w:lang w:val="es-ES_tradnl"/>
        </w:rPr>
      </w:pPr>
    </w:p>
    <w:p w14:paraId="35D5E2AD" w14:textId="2F5C258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1</w:t>
      </w:r>
      <w:r w:rsidR="00DA5340">
        <w:rPr>
          <w:rFonts w:ascii="Verdana" w:hAnsi="Verdana"/>
          <w:sz w:val="20"/>
          <w:szCs w:val="20"/>
          <w:lang w:val="es-ES"/>
        </w:rPr>
        <w:t>6</w:t>
      </w:r>
      <w:r w:rsidRPr="00E25795">
        <w:rPr>
          <w:rFonts w:ascii="Verdana" w:hAnsi="Verdana"/>
          <w:sz w:val="20"/>
          <w:szCs w:val="20"/>
          <w:lang w:val="es-ES"/>
        </w:rPr>
        <w:t>.</w:t>
      </w:r>
    </w:p>
    <w:p w14:paraId="06DD5394"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Tratándose de títulos y/o valores de deuda, el valor por el cual se encuentran contabilizados no puede ser superior al sesenta por ciento (60%) de su valor nominal neto de las amortizaciones efectuadas hasta la fecha de valoración.</w:t>
      </w:r>
    </w:p>
    <w:p w14:paraId="73DBFE33" w14:textId="77777777" w:rsidR="00942D8B" w:rsidRPr="00E25795" w:rsidRDefault="00942D8B" w:rsidP="00750ACC">
      <w:pPr>
        <w:spacing w:after="0"/>
        <w:jc w:val="both"/>
        <w:rPr>
          <w:rFonts w:ascii="Verdana" w:hAnsi="Verdana"/>
          <w:sz w:val="20"/>
          <w:szCs w:val="20"/>
          <w:lang w:val="es-ES_tradnl"/>
        </w:rPr>
      </w:pPr>
    </w:p>
    <w:p w14:paraId="7F30FF4E" w14:textId="3BADC3D8"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1</w:t>
      </w:r>
      <w:r w:rsidR="00DA5340">
        <w:rPr>
          <w:rFonts w:ascii="Verdana" w:hAnsi="Verdana"/>
          <w:sz w:val="20"/>
          <w:szCs w:val="20"/>
          <w:lang w:val="es-ES"/>
        </w:rPr>
        <w:t>7</w:t>
      </w:r>
      <w:r w:rsidRPr="00E25795">
        <w:rPr>
          <w:rFonts w:ascii="Verdana" w:hAnsi="Verdana"/>
          <w:sz w:val="20"/>
          <w:szCs w:val="20"/>
          <w:lang w:val="es-ES"/>
        </w:rPr>
        <w:t>.</w:t>
      </w:r>
    </w:p>
    <w:p w14:paraId="59B3D586"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En el caso de títulos y/o valores participativos, el valor neto de provisiones por riesgo crediticio (valor en libros menos provisión) por el cual se encuentran contabilizados no puede ser superior al sesenta por ciento (60%) del valor de la inversión por el método de variación patrimonial en la fecha de la valoración.</w:t>
      </w:r>
    </w:p>
    <w:p w14:paraId="63135E34" w14:textId="77777777" w:rsidR="00942D8B" w:rsidRPr="00E25795" w:rsidRDefault="00942D8B" w:rsidP="00750ACC">
      <w:pPr>
        <w:spacing w:after="0"/>
        <w:jc w:val="both"/>
        <w:rPr>
          <w:rFonts w:ascii="Verdana" w:hAnsi="Verdana"/>
          <w:b/>
          <w:sz w:val="20"/>
          <w:szCs w:val="20"/>
          <w:lang w:val="es-ES_tradnl"/>
        </w:rPr>
      </w:pPr>
    </w:p>
    <w:p w14:paraId="3C677FED" w14:textId="71DF8167" w:rsidR="00DA5340" w:rsidRPr="00E25795" w:rsidRDefault="00DA5340" w:rsidP="00DA5340">
      <w:pPr>
        <w:spacing w:after="0"/>
        <w:jc w:val="both"/>
        <w:rPr>
          <w:rFonts w:ascii="Verdana" w:hAnsi="Verdana"/>
          <w:sz w:val="20"/>
          <w:szCs w:val="20"/>
          <w:lang w:val="es-ES"/>
        </w:rPr>
      </w:pPr>
      <w:r w:rsidRPr="00E25795">
        <w:rPr>
          <w:rFonts w:ascii="Verdana" w:hAnsi="Verdana"/>
          <w:sz w:val="20"/>
          <w:szCs w:val="20"/>
          <w:lang w:val="es-ES"/>
        </w:rPr>
        <w:t>3.4.1.1</w:t>
      </w:r>
      <w:r>
        <w:rPr>
          <w:rFonts w:ascii="Verdana" w:hAnsi="Verdana"/>
          <w:sz w:val="20"/>
          <w:szCs w:val="20"/>
          <w:lang w:val="es-ES"/>
        </w:rPr>
        <w:t>18</w:t>
      </w:r>
      <w:r w:rsidRPr="00E25795">
        <w:rPr>
          <w:rFonts w:ascii="Verdana" w:hAnsi="Verdana"/>
          <w:sz w:val="20"/>
          <w:szCs w:val="20"/>
          <w:lang w:val="es-ES"/>
        </w:rPr>
        <w:t>.</w:t>
      </w:r>
    </w:p>
    <w:p w14:paraId="7911D9A3" w14:textId="4879B9D6" w:rsidR="00942D8B" w:rsidRPr="00DA5340" w:rsidRDefault="00942D8B" w:rsidP="00DA5340">
      <w:pPr>
        <w:spacing w:after="0"/>
        <w:jc w:val="both"/>
        <w:rPr>
          <w:rFonts w:ascii="Verdana" w:hAnsi="Verdana"/>
          <w:sz w:val="20"/>
          <w:szCs w:val="20"/>
          <w:lang w:val="es-ES_tradnl"/>
        </w:rPr>
      </w:pPr>
      <w:r w:rsidRPr="00DA5340">
        <w:rPr>
          <w:rFonts w:ascii="Verdana" w:hAnsi="Verdana"/>
          <w:bCs/>
          <w:sz w:val="20"/>
          <w:szCs w:val="20"/>
          <w:lang w:val="es-ES_tradnl"/>
        </w:rPr>
        <w:t>Categoría "D"- Inversión con riesgo significativo.</w:t>
      </w:r>
      <w:r w:rsidRPr="00DA5340">
        <w:rPr>
          <w:rFonts w:ascii="Verdana" w:hAnsi="Verdana"/>
          <w:sz w:val="20"/>
          <w:szCs w:val="20"/>
          <w:lang w:val="es-ES_tradnl"/>
        </w:rPr>
        <w:t xml:space="preserve">  Corresponde a aquellas emisiones que presentan incumplimiento en los términos pactados en el título, así como las inversiones en emisores que de acuerdo con sus estados financieros y demás información disponible presentan deficiencias acentuadas en su situación financiera, de suerte que la probabilidad de recuperar la inversión es alta.</w:t>
      </w:r>
    </w:p>
    <w:p w14:paraId="3CD73FDF" w14:textId="77777777" w:rsidR="00942D8B" w:rsidRPr="00E25795" w:rsidRDefault="00942D8B" w:rsidP="00750ACC">
      <w:pPr>
        <w:spacing w:after="0"/>
        <w:jc w:val="both"/>
        <w:rPr>
          <w:rFonts w:ascii="Verdana" w:hAnsi="Verdana"/>
          <w:sz w:val="20"/>
          <w:szCs w:val="20"/>
          <w:lang w:val="es-ES_tradnl"/>
        </w:rPr>
      </w:pPr>
    </w:p>
    <w:p w14:paraId="16226564" w14:textId="47591195"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lastRenderedPageBreak/>
        <w:t>3.4.1.1</w:t>
      </w:r>
      <w:r w:rsidR="00FE3E5E">
        <w:rPr>
          <w:rFonts w:ascii="Verdana" w:hAnsi="Verdana"/>
          <w:sz w:val="20"/>
          <w:szCs w:val="20"/>
          <w:lang w:val="es-ES"/>
        </w:rPr>
        <w:t>1</w:t>
      </w:r>
      <w:r w:rsidR="00C1471E">
        <w:rPr>
          <w:rFonts w:ascii="Verdana" w:hAnsi="Verdana"/>
          <w:sz w:val="20"/>
          <w:szCs w:val="20"/>
          <w:lang w:val="es-ES"/>
        </w:rPr>
        <w:t>9</w:t>
      </w:r>
      <w:r w:rsidRPr="00E25795">
        <w:rPr>
          <w:rFonts w:ascii="Verdana" w:hAnsi="Verdana"/>
          <w:sz w:val="20"/>
          <w:szCs w:val="20"/>
          <w:lang w:val="es-ES"/>
        </w:rPr>
        <w:t>.</w:t>
      </w:r>
    </w:p>
    <w:p w14:paraId="28BA1904" w14:textId="77777777"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Tratándose de títulos y/o valores de deuda, el valor por el cual se encuentran contabilizados no puede ser superior al cuarenta por ciento (40%) de su valor nominal neto de las amortizaciones efectuadas hasta la fecha de valoración.</w:t>
      </w:r>
    </w:p>
    <w:p w14:paraId="065E817A" w14:textId="79E40649" w:rsidR="00942D8B" w:rsidDel="007D5E53" w:rsidRDefault="00942D8B" w:rsidP="00750ACC">
      <w:pPr>
        <w:spacing w:after="0"/>
        <w:jc w:val="both"/>
        <w:rPr>
          <w:rFonts w:ascii="Verdana" w:hAnsi="Verdana"/>
          <w:sz w:val="20"/>
          <w:szCs w:val="20"/>
          <w:lang w:val="es-ES"/>
        </w:rPr>
      </w:pPr>
    </w:p>
    <w:p w14:paraId="32B1ECB8" w14:textId="135CFA5B"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C1471E">
        <w:rPr>
          <w:rFonts w:ascii="Verdana" w:hAnsi="Verdana"/>
          <w:sz w:val="20"/>
          <w:szCs w:val="20"/>
          <w:lang w:val="es-ES"/>
        </w:rPr>
        <w:t>20</w:t>
      </w:r>
      <w:r w:rsidRPr="00E25795">
        <w:rPr>
          <w:rFonts w:ascii="Verdana" w:hAnsi="Verdana"/>
          <w:sz w:val="20"/>
          <w:szCs w:val="20"/>
          <w:lang w:val="es-ES"/>
        </w:rPr>
        <w:t>.</w:t>
      </w:r>
    </w:p>
    <w:p w14:paraId="7299E2AF"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En el caso de títulos y/o valores participativos, el valor neto de provisiones por riesgo crediticio (valor en libros menos provisión) por el cual se encuentran contabilizados no puede ser superior al cuarenta por ciento (40%) del valor de la inversión por el método de variación patrimonial en la fecha de la valoración.</w:t>
      </w:r>
    </w:p>
    <w:p w14:paraId="149A4AB7" w14:textId="77777777" w:rsidR="00942D8B" w:rsidRPr="00E25795" w:rsidRDefault="00942D8B" w:rsidP="00750ACC">
      <w:pPr>
        <w:spacing w:after="0"/>
        <w:jc w:val="both"/>
        <w:rPr>
          <w:rFonts w:ascii="Verdana" w:hAnsi="Verdana"/>
          <w:b/>
          <w:sz w:val="20"/>
          <w:szCs w:val="20"/>
          <w:lang w:val="es-ES_tradnl"/>
        </w:rPr>
      </w:pPr>
    </w:p>
    <w:p w14:paraId="67B927B8" w14:textId="3B567DF3" w:rsidR="00DA5340" w:rsidRPr="00E25795" w:rsidRDefault="00DA5340" w:rsidP="00DA5340">
      <w:pPr>
        <w:spacing w:after="0"/>
        <w:jc w:val="both"/>
        <w:rPr>
          <w:rFonts w:ascii="Verdana" w:hAnsi="Verdana"/>
          <w:sz w:val="20"/>
          <w:szCs w:val="20"/>
          <w:lang w:val="es-ES"/>
        </w:rPr>
      </w:pPr>
      <w:r w:rsidRPr="00E25795">
        <w:rPr>
          <w:rFonts w:ascii="Verdana" w:hAnsi="Verdana"/>
          <w:sz w:val="20"/>
          <w:szCs w:val="20"/>
          <w:lang w:val="es-ES"/>
        </w:rPr>
        <w:t>3.4.1.1</w:t>
      </w:r>
      <w:r>
        <w:rPr>
          <w:rFonts w:ascii="Verdana" w:hAnsi="Verdana"/>
          <w:sz w:val="20"/>
          <w:szCs w:val="20"/>
          <w:lang w:val="es-ES"/>
        </w:rPr>
        <w:t>2</w:t>
      </w:r>
      <w:r w:rsidR="00C1471E">
        <w:rPr>
          <w:rFonts w:ascii="Verdana" w:hAnsi="Verdana"/>
          <w:sz w:val="20"/>
          <w:szCs w:val="20"/>
          <w:lang w:val="es-ES"/>
        </w:rPr>
        <w:t>1</w:t>
      </w:r>
      <w:r w:rsidRPr="00E25795">
        <w:rPr>
          <w:rFonts w:ascii="Verdana" w:hAnsi="Verdana"/>
          <w:sz w:val="20"/>
          <w:szCs w:val="20"/>
          <w:lang w:val="es-ES"/>
        </w:rPr>
        <w:t>.</w:t>
      </w:r>
    </w:p>
    <w:p w14:paraId="7E30FAC2" w14:textId="31F5EFC1" w:rsidR="00942D8B" w:rsidRPr="00DA5340" w:rsidRDefault="00942D8B" w:rsidP="00DA5340">
      <w:pPr>
        <w:spacing w:after="0"/>
        <w:jc w:val="both"/>
        <w:rPr>
          <w:rFonts w:ascii="Verdana" w:hAnsi="Verdana"/>
          <w:sz w:val="20"/>
          <w:szCs w:val="20"/>
          <w:lang w:val="es-ES_tradnl"/>
        </w:rPr>
      </w:pPr>
      <w:r w:rsidRPr="00DA5340">
        <w:rPr>
          <w:rFonts w:ascii="Verdana" w:hAnsi="Verdana"/>
          <w:bCs/>
          <w:sz w:val="20"/>
          <w:szCs w:val="20"/>
          <w:lang w:val="es-ES_tradnl"/>
        </w:rPr>
        <w:t>Categoría "E"- Inversión incobrable.</w:t>
      </w:r>
      <w:r w:rsidRPr="00DA5340">
        <w:rPr>
          <w:rFonts w:ascii="Verdana" w:hAnsi="Verdana"/>
          <w:sz w:val="20"/>
          <w:szCs w:val="20"/>
          <w:lang w:val="es-ES_tradnl"/>
        </w:rPr>
        <w:t xml:space="preserve">  Corresponde a aquellas inversiones de emisores que de acuerdo con sus estados financieros y demás información disponible se estima que es incobrable.</w:t>
      </w:r>
    </w:p>
    <w:p w14:paraId="3810F218" w14:textId="77777777" w:rsidR="00942D8B" w:rsidRPr="00E25795" w:rsidRDefault="00942D8B" w:rsidP="00750ACC">
      <w:pPr>
        <w:spacing w:after="0"/>
        <w:jc w:val="both"/>
        <w:rPr>
          <w:rFonts w:ascii="Verdana" w:hAnsi="Verdana"/>
          <w:sz w:val="20"/>
          <w:szCs w:val="20"/>
          <w:lang w:val="es-ES_tradnl"/>
        </w:rPr>
      </w:pPr>
    </w:p>
    <w:p w14:paraId="243C6CC4" w14:textId="00C463A0"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DA5340">
        <w:rPr>
          <w:rFonts w:ascii="Verdana" w:hAnsi="Verdana"/>
          <w:sz w:val="20"/>
          <w:szCs w:val="20"/>
          <w:lang w:val="es-ES"/>
        </w:rPr>
        <w:t>2</w:t>
      </w:r>
      <w:r w:rsidR="00C1471E">
        <w:rPr>
          <w:rFonts w:ascii="Verdana" w:hAnsi="Verdana"/>
          <w:sz w:val="20"/>
          <w:szCs w:val="20"/>
          <w:lang w:val="es-ES"/>
        </w:rPr>
        <w:t>2</w:t>
      </w:r>
      <w:r w:rsidRPr="00E25795">
        <w:rPr>
          <w:rFonts w:ascii="Verdana" w:hAnsi="Verdana"/>
          <w:sz w:val="20"/>
          <w:szCs w:val="20"/>
          <w:lang w:val="es-ES"/>
        </w:rPr>
        <w:t>.</w:t>
      </w:r>
    </w:p>
    <w:p w14:paraId="7D2441E1"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El valor de estas inversiones debe estar totalmente provisionado.</w:t>
      </w:r>
    </w:p>
    <w:p w14:paraId="4E88AFAC" w14:textId="77777777" w:rsidR="00DA5340" w:rsidRDefault="00DA5340" w:rsidP="0019533C">
      <w:pPr>
        <w:spacing w:after="0"/>
        <w:jc w:val="both"/>
        <w:rPr>
          <w:rFonts w:ascii="Verdana" w:hAnsi="Verdana"/>
          <w:sz w:val="20"/>
          <w:szCs w:val="20"/>
          <w:lang w:val="es-ES"/>
        </w:rPr>
      </w:pPr>
    </w:p>
    <w:p w14:paraId="0E832564" w14:textId="5DB284E3"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3.4.1.12</w:t>
      </w:r>
      <w:r w:rsidR="00C1471E">
        <w:rPr>
          <w:rFonts w:ascii="Verdana" w:hAnsi="Verdana"/>
          <w:sz w:val="20"/>
          <w:szCs w:val="20"/>
          <w:lang w:val="es-ES"/>
        </w:rPr>
        <w:t>3</w:t>
      </w:r>
      <w:r w:rsidRPr="00E25795">
        <w:rPr>
          <w:rFonts w:ascii="Verdana" w:hAnsi="Verdana"/>
          <w:sz w:val="20"/>
          <w:szCs w:val="20"/>
          <w:lang w:val="es-ES"/>
        </w:rPr>
        <w:t>.</w:t>
      </w:r>
    </w:p>
    <w:p w14:paraId="6F7C8B39" w14:textId="77777777" w:rsidR="00942D8B" w:rsidRPr="00E25795" w:rsidRDefault="00942D8B" w:rsidP="00750ACC">
      <w:pPr>
        <w:spacing w:after="0"/>
        <w:jc w:val="both"/>
        <w:rPr>
          <w:rFonts w:ascii="Verdana" w:hAnsi="Verdana"/>
          <w:sz w:val="20"/>
          <w:szCs w:val="20"/>
          <w:lang w:val="es-ES_tradnl"/>
        </w:rPr>
      </w:pPr>
      <w:r w:rsidRPr="00E25795">
        <w:rPr>
          <w:rFonts w:ascii="Verdana" w:hAnsi="Verdana"/>
          <w:sz w:val="20"/>
          <w:szCs w:val="20"/>
          <w:lang w:val="es-ES_tradnl"/>
        </w:rPr>
        <w:t>Cuando una entidad vigilada califique en esta categoría cualquiera de las inversiones, debe llevar a la misma categoría todas sus inversiones del mismo emisor, salvo que demuestre a la SFC la existencia de razones valederas para su calificación en una categoría distinta.</w:t>
      </w:r>
    </w:p>
    <w:p w14:paraId="17F5FA07" w14:textId="77777777" w:rsidR="00942D8B" w:rsidRPr="00E25795" w:rsidRDefault="00942D8B" w:rsidP="00750ACC">
      <w:pPr>
        <w:spacing w:after="0"/>
        <w:jc w:val="both"/>
        <w:rPr>
          <w:rFonts w:ascii="Verdana" w:hAnsi="Verdana"/>
          <w:b/>
          <w:sz w:val="20"/>
          <w:szCs w:val="20"/>
          <w:lang w:val="es-ES_tradnl"/>
        </w:rPr>
      </w:pPr>
    </w:p>
    <w:p w14:paraId="0BF971C7" w14:textId="1F131CE7" w:rsidR="00633BC3" w:rsidRPr="00E25795" w:rsidRDefault="00942D8B" w:rsidP="00633BC3">
      <w:pPr>
        <w:pStyle w:val="Prrafodelista"/>
        <w:spacing w:after="0"/>
        <w:ind w:left="567" w:hanging="567"/>
        <w:jc w:val="both"/>
        <w:rPr>
          <w:rFonts w:ascii="Verdana" w:hAnsi="Verdana"/>
          <w:sz w:val="20"/>
          <w:szCs w:val="20"/>
          <w:lang w:val="es-ES_tradnl"/>
        </w:rPr>
      </w:pPr>
      <w:bookmarkStart w:id="34" w:name="_Toc13371503"/>
      <w:r w:rsidRPr="00E25795">
        <w:rPr>
          <w:rFonts w:ascii="Verdana" w:hAnsi="Verdana"/>
          <w:b/>
          <w:sz w:val="20"/>
          <w:szCs w:val="20"/>
          <w:lang w:val="es-ES_tradnl"/>
        </w:rPr>
        <w:t>Disponibilidad de las evaluaciones</w:t>
      </w:r>
      <w:r w:rsidRPr="00E25795">
        <w:rPr>
          <w:rFonts w:ascii="Verdana" w:hAnsi="Verdana"/>
          <w:sz w:val="20"/>
          <w:szCs w:val="20"/>
          <w:lang w:val="es-ES_tradnl"/>
        </w:rPr>
        <w:t>.</w:t>
      </w:r>
      <w:bookmarkEnd w:id="34"/>
      <w:r w:rsidRPr="00E25795">
        <w:rPr>
          <w:rFonts w:ascii="Verdana" w:hAnsi="Verdana"/>
          <w:sz w:val="20"/>
          <w:szCs w:val="20"/>
          <w:lang w:val="es-ES_tradnl"/>
        </w:rPr>
        <w:t xml:space="preserve">  </w:t>
      </w:r>
    </w:p>
    <w:p w14:paraId="298A0B41" w14:textId="77777777" w:rsidR="00633BC3" w:rsidRPr="00E25795" w:rsidRDefault="00633BC3" w:rsidP="00633BC3">
      <w:pPr>
        <w:spacing w:after="0"/>
        <w:jc w:val="both"/>
        <w:rPr>
          <w:rFonts w:ascii="Verdana" w:hAnsi="Verdana"/>
          <w:sz w:val="20"/>
          <w:szCs w:val="20"/>
          <w:lang w:val="es-ES_tradnl"/>
        </w:rPr>
      </w:pPr>
    </w:p>
    <w:p w14:paraId="02794B07" w14:textId="489F8CC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3.4.1.12</w:t>
      </w:r>
      <w:r w:rsidR="00C1471E">
        <w:rPr>
          <w:rFonts w:ascii="Verdana" w:hAnsi="Verdana"/>
          <w:sz w:val="20"/>
          <w:szCs w:val="20"/>
          <w:lang w:val="es-ES"/>
        </w:rPr>
        <w:t>4</w:t>
      </w:r>
      <w:r w:rsidRPr="00E25795">
        <w:rPr>
          <w:rFonts w:ascii="Verdana" w:hAnsi="Verdana"/>
          <w:sz w:val="20"/>
          <w:szCs w:val="20"/>
          <w:lang w:val="es-ES"/>
        </w:rPr>
        <w:t>.</w:t>
      </w:r>
    </w:p>
    <w:p w14:paraId="52859CCF" w14:textId="7B8E9F81" w:rsidR="00942D8B" w:rsidRPr="00E25795" w:rsidRDefault="00942D8B" w:rsidP="00633BC3">
      <w:pPr>
        <w:spacing w:after="0"/>
        <w:jc w:val="both"/>
        <w:rPr>
          <w:rFonts w:ascii="Verdana" w:hAnsi="Verdana"/>
          <w:sz w:val="20"/>
          <w:szCs w:val="20"/>
          <w:lang w:val="es-ES_tradnl"/>
        </w:rPr>
      </w:pPr>
      <w:r w:rsidRPr="00E25795">
        <w:rPr>
          <w:rFonts w:ascii="Verdana" w:hAnsi="Verdana"/>
          <w:sz w:val="20"/>
          <w:szCs w:val="20"/>
          <w:lang w:val="es-ES_tradnl"/>
        </w:rPr>
        <w:t>Las evaluaciones realizadas por las entidades vigiladas deben permanecer a disposición de la SFC y de la revisoría fiscal.</w:t>
      </w:r>
    </w:p>
    <w:p w14:paraId="6ADD88DD" w14:textId="77777777" w:rsidR="00942D8B" w:rsidRPr="00E25795" w:rsidRDefault="00942D8B" w:rsidP="00750ACC">
      <w:pPr>
        <w:spacing w:after="0"/>
        <w:jc w:val="both"/>
        <w:rPr>
          <w:rFonts w:ascii="Verdana" w:hAnsi="Verdana"/>
          <w:sz w:val="20"/>
          <w:szCs w:val="20"/>
          <w:lang w:val="es-ES_tradnl"/>
        </w:rPr>
      </w:pPr>
    </w:p>
    <w:p w14:paraId="3DE91AF9" w14:textId="09E10571" w:rsidR="00942D8B" w:rsidRPr="00E25795" w:rsidRDefault="00DA5340" w:rsidP="00750ACC">
      <w:pPr>
        <w:spacing w:after="0"/>
        <w:jc w:val="both"/>
        <w:rPr>
          <w:rFonts w:ascii="Verdana" w:hAnsi="Verdana"/>
          <w:b/>
          <w:sz w:val="20"/>
          <w:szCs w:val="20"/>
          <w:lang w:val="es-ES_tradnl"/>
        </w:rPr>
      </w:pPr>
      <w:bookmarkStart w:id="35" w:name="_Toc16051617"/>
      <w:r w:rsidRPr="00E25795">
        <w:rPr>
          <w:rFonts w:ascii="Verdana" w:hAnsi="Verdana"/>
          <w:b/>
          <w:sz w:val="20"/>
          <w:szCs w:val="20"/>
          <w:lang w:val="es-ES_tradnl"/>
        </w:rPr>
        <w:t>DISPOSICIONES FINALES</w:t>
      </w:r>
      <w:bookmarkEnd w:id="35"/>
    </w:p>
    <w:p w14:paraId="32BC8CC9" w14:textId="77777777" w:rsidR="00942D8B" w:rsidRPr="00E25795" w:rsidRDefault="00942D8B" w:rsidP="00750ACC">
      <w:pPr>
        <w:spacing w:after="0"/>
        <w:jc w:val="both"/>
        <w:rPr>
          <w:rFonts w:ascii="Verdana" w:hAnsi="Verdana"/>
          <w:bCs/>
          <w:sz w:val="20"/>
          <w:szCs w:val="20"/>
          <w:lang w:val="es-ES_tradnl"/>
        </w:rPr>
      </w:pPr>
    </w:p>
    <w:p w14:paraId="0671DC0E" w14:textId="76D89DDB" w:rsidR="00942D8B" w:rsidRPr="0061341F" w:rsidRDefault="00942D8B" w:rsidP="0061341F">
      <w:pPr>
        <w:spacing w:after="0"/>
        <w:jc w:val="both"/>
        <w:rPr>
          <w:rFonts w:ascii="Verdana" w:hAnsi="Verdana"/>
          <w:b/>
          <w:sz w:val="20"/>
          <w:szCs w:val="20"/>
          <w:lang w:val="es-ES_tradnl"/>
        </w:rPr>
      </w:pPr>
      <w:bookmarkStart w:id="36" w:name="_Toc16051618"/>
      <w:r w:rsidRPr="0061341F">
        <w:rPr>
          <w:rFonts w:ascii="Verdana" w:hAnsi="Verdana"/>
          <w:b/>
          <w:sz w:val="20"/>
          <w:szCs w:val="20"/>
          <w:lang w:val="es-ES_tradnl"/>
        </w:rPr>
        <w:t>Funciones de la revisoría fiscal</w:t>
      </w:r>
      <w:bookmarkEnd w:id="36"/>
    </w:p>
    <w:p w14:paraId="5913C12D" w14:textId="77777777" w:rsidR="00942D8B" w:rsidRPr="00E25795" w:rsidRDefault="00942D8B" w:rsidP="00750ACC">
      <w:pPr>
        <w:spacing w:after="0"/>
        <w:jc w:val="both"/>
        <w:rPr>
          <w:rFonts w:ascii="Verdana" w:hAnsi="Verdana"/>
          <w:bCs/>
          <w:sz w:val="20"/>
          <w:szCs w:val="20"/>
          <w:lang w:val="es-ES_tradnl"/>
        </w:rPr>
      </w:pPr>
    </w:p>
    <w:p w14:paraId="1031F2C7" w14:textId="1C1E65E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2</w:t>
      </w:r>
      <w:r w:rsidR="00C1471E">
        <w:rPr>
          <w:rFonts w:ascii="Verdana" w:hAnsi="Verdana"/>
          <w:sz w:val="20"/>
          <w:szCs w:val="20"/>
          <w:lang w:val="es-ES"/>
        </w:rPr>
        <w:t>5</w:t>
      </w:r>
      <w:r w:rsidRPr="00E25795">
        <w:rPr>
          <w:rFonts w:ascii="Verdana" w:hAnsi="Verdana"/>
          <w:sz w:val="20"/>
          <w:szCs w:val="20"/>
          <w:lang w:val="es-ES"/>
        </w:rPr>
        <w:t>.</w:t>
      </w:r>
    </w:p>
    <w:p w14:paraId="65E6CF1C"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En desarrollo de las funciones propias de la revisoría fiscal, corresponde a éste verificar el estricto cumplimiento de lo dispuesto en el presente capítulo e informar a la SFC las irregularidades que en su aplicación advierta en el ejercicio de sus labores, cuando las mismas sean materiales.</w:t>
      </w:r>
    </w:p>
    <w:p w14:paraId="62A4575C" w14:textId="77777777" w:rsidR="00942D8B" w:rsidRPr="00E25795" w:rsidRDefault="00942D8B" w:rsidP="00750ACC">
      <w:pPr>
        <w:spacing w:after="0"/>
        <w:jc w:val="both"/>
        <w:rPr>
          <w:rFonts w:ascii="Verdana" w:hAnsi="Verdana"/>
          <w:bCs/>
          <w:sz w:val="20"/>
          <w:szCs w:val="20"/>
          <w:lang w:val="es-ES_tradnl"/>
        </w:rPr>
      </w:pPr>
    </w:p>
    <w:p w14:paraId="55B85DBB" w14:textId="0AC86A7A" w:rsidR="00942D8B" w:rsidRPr="0061341F" w:rsidRDefault="00942D8B" w:rsidP="0061341F">
      <w:pPr>
        <w:spacing w:after="0"/>
        <w:jc w:val="both"/>
        <w:rPr>
          <w:rFonts w:ascii="Verdana" w:hAnsi="Verdana"/>
          <w:b/>
          <w:bCs/>
          <w:sz w:val="20"/>
          <w:szCs w:val="20"/>
          <w:lang w:val="es-ES_tradnl"/>
        </w:rPr>
      </w:pPr>
      <w:r w:rsidRPr="0061341F">
        <w:rPr>
          <w:rFonts w:ascii="Verdana" w:hAnsi="Verdana"/>
          <w:b/>
          <w:bCs/>
          <w:sz w:val="20"/>
          <w:szCs w:val="20"/>
          <w:lang w:val="es-ES_tradnl"/>
        </w:rPr>
        <w:t xml:space="preserve">Revisión de las clasificaciones y valoración </w:t>
      </w:r>
    </w:p>
    <w:p w14:paraId="1CF0ABB3" w14:textId="77777777" w:rsidR="00942D8B" w:rsidRPr="00E25795" w:rsidRDefault="00942D8B" w:rsidP="00750ACC">
      <w:pPr>
        <w:spacing w:after="0"/>
        <w:jc w:val="both"/>
        <w:rPr>
          <w:rFonts w:ascii="Verdana" w:hAnsi="Verdana"/>
          <w:bCs/>
          <w:sz w:val="20"/>
          <w:szCs w:val="20"/>
          <w:lang w:val="es-ES_tradnl"/>
        </w:rPr>
      </w:pPr>
    </w:p>
    <w:p w14:paraId="520C12A6" w14:textId="6D4E5DC6"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2</w:t>
      </w:r>
      <w:r w:rsidR="00C1471E">
        <w:rPr>
          <w:rFonts w:ascii="Verdana" w:hAnsi="Verdana"/>
          <w:sz w:val="20"/>
          <w:szCs w:val="20"/>
          <w:lang w:val="es-ES"/>
        </w:rPr>
        <w:t>6</w:t>
      </w:r>
      <w:r w:rsidRPr="00E25795">
        <w:rPr>
          <w:rFonts w:ascii="Verdana" w:hAnsi="Verdana"/>
          <w:sz w:val="20"/>
          <w:szCs w:val="20"/>
          <w:lang w:val="es-ES"/>
        </w:rPr>
        <w:t>.</w:t>
      </w:r>
    </w:p>
    <w:p w14:paraId="57F7A08F" w14:textId="70DA9A44"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 xml:space="preserve">Sin perjuicio de las sanciones personales e institucionales que correspondan, la SFC puede revisar en cualquier tiempo las clasificaciones, reclasificaciones y valoraciones que de acuerdo con las normas previstas en la presente norma efectúen las vigiladas, y ordenar las modificaciones pertinentes cuando constate la inobservancia de </w:t>
      </w:r>
      <w:r w:rsidR="00BB60BD" w:rsidRPr="00E25795">
        <w:rPr>
          <w:rFonts w:ascii="Verdana" w:hAnsi="Verdana"/>
          <w:bCs/>
          <w:sz w:val="20"/>
          <w:szCs w:val="20"/>
          <w:lang w:val="es-ES_tradnl"/>
        </w:rPr>
        <w:t>esta</w:t>
      </w:r>
      <w:r w:rsidRPr="00E25795">
        <w:rPr>
          <w:rFonts w:ascii="Verdana" w:hAnsi="Verdana"/>
          <w:bCs/>
          <w:sz w:val="20"/>
          <w:szCs w:val="20"/>
          <w:lang w:val="es-ES_tradnl"/>
        </w:rPr>
        <w:t>.</w:t>
      </w:r>
    </w:p>
    <w:p w14:paraId="51D76012" w14:textId="77777777" w:rsidR="00942D8B" w:rsidRPr="00E25795" w:rsidRDefault="00942D8B" w:rsidP="00750ACC">
      <w:pPr>
        <w:spacing w:after="0"/>
        <w:jc w:val="both"/>
        <w:rPr>
          <w:rFonts w:ascii="Verdana" w:hAnsi="Verdana"/>
          <w:bCs/>
          <w:sz w:val="20"/>
          <w:szCs w:val="20"/>
          <w:lang w:val="es-ES_tradnl"/>
        </w:rPr>
      </w:pPr>
    </w:p>
    <w:p w14:paraId="4E8D6F60" w14:textId="033A0DA6" w:rsidR="00942D8B" w:rsidRPr="0061341F" w:rsidRDefault="00942D8B" w:rsidP="0061341F">
      <w:pPr>
        <w:spacing w:after="0"/>
        <w:jc w:val="both"/>
        <w:rPr>
          <w:rFonts w:ascii="Verdana" w:hAnsi="Verdana"/>
          <w:b/>
          <w:sz w:val="20"/>
          <w:szCs w:val="20"/>
          <w:lang w:val="es-ES_tradnl"/>
        </w:rPr>
      </w:pPr>
      <w:r w:rsidRPr="0061341F">
        <w:rPr>
          <w:rFonts w:ascii="Verdana" w:hAnsi="Verdana"/>
          <w:b/>
          <w:sz w:val="20"/>
          <w:szCs w:val="20"/>
          <w:lang w:val="es-ES_tradnl"/>
        </w:rPr>
        <w:t>Revelación en los estados financieros</w:t>
      </w:r>
    </w:p>
    <w:p w14:paraId="22F691BD" w14:textId="77777777" w:rsidR="00942D8B" w:rsidRPr="00E25795" w:rsidRDefault="00942D8B" w:rsidP="00750ACC">
      <w:pPr>
        <w:spacing w:after="0"/>
        <w:jc w:val="both"/>
        <w:rPr>
          <w:rFonts w:ascii="Verdana" w:hAnsi="Verdana"/>
          <w:bCs/>
          <w:sz w:val="20"/>
          <w:szCs w:val="20"/>
          <w:lang w:val="es-ES_tradnl"/>
        </w:rPr>
      </w:pPr>
    </w:p>
    <w:p w14:paraId="7DC0AB84" w14:textId="5EA97257"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2</w:t>
      </w:r>
      <w:r w:rsidR="00C1471E">
        <w:rPr>
          <w:rFonts w:ascii="Verdana" w:hAnsi="Verdana"/>
          <w:sz w:val="20"/>
          <w:szCs w:val="20"/>
          <w:lang w:val="es-ES"/>
        </w:rPr>
        <w:t>7</w:t>
      </w:r>
      <w:r w:rsidRPr="00E25795">
        <w:rPr>
          <w:rFonts w:ascii="Verdana" w:hAnsi="Verdana"/>
          <w:sz w:val="20"/>
          <w:szCs w:val="20"/>
          <w:lang w:val="es-ES"/>
        </w:rPr>
        <w:t>.</w:t>
      </w:r>
    </w:p>
    <w:p w14:paraId="6841CDA9"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Sin perjuicio de las disposiciones de revelación y periodicidad que establecen la NIIF 7, NIIF 13 y NIC 32, entre otras, en las notas a los estados financieros de cada ejercicio contable se deben revelar, las siguientes:</w:t>
      </w:r>
    </w:p>
    <w:p w14:paraId="3F7BA99B" w14:textId="77777777" w:rsidR="00942D8B" w:rsidRPr="00E25795" w:rsidRDefault="00942D8B" w:rsidP="00750ACC">
      <w:pPr>
        <w:spacing w:after="0"/>
        <w:jc w:val="both"/>
        <w:rPr>
          <w:rFonts w:ascii="Verdana" w:hAnsi="Verdana"/>
          <w:bCs/>
          <w:sz w:val="20"/>
          <w:szCs w:val="20"/>
          <w:lang w:val="es-ES_tradnl"/>
        </w:rPr>
      </w:pPr>
    </w:p>
    <w:p w14:paraId="79A4B6AF" w14:textId="77777777" w:rsidR="00FA42A3" w:rsidRDefault="00942D8B" w:rsidP="00FA42A3">
      <w:pPr>
        <w:pStyle w:val="Prrafodelista"/>
        <w:numPr>
          <w:ilvl w:val="1"/>
          <w:numId w:val="6"/>
        </w:numPr>
        <w:tabs>
          <w:tab w:val="clear" w:pos="1440"/>
          <w:tab w:val="num" w:pos="1985"/>
        </w:tabs>
        <w:spacing w:after="0"/>
        <w:ind w:left="567" w:hanging="567"/>
        <w:jc w:val="both"/>
        <w:rPr>
          <w:rFonts w:ascii="Verdana" w:hAnsi="Verdana"/>
          <w:bCs/>
          <w:sz w:val="20"/>
          <w:szCs w:val="20"/>
          <w:lang w:val="es-ES_tradnl"/>
        </w:rPr>
      </w:pPr>
      <w:r w:rsidRPr="00FA42A3">
        <w:rPr>
          <w:rFonts w:ascii="Verdana" w:hAnsi="Verdana"/>
          <w:bCs/>
          <w:sz w:val="20"/>
          <w:szCs w:val="20"/>
          <w:lang w:val="es-ES_tradnl"/>
        </w:rPr>
        <w:t xml:space="preserve">Tratándose de inversiones en títulos y/o valores participativos que representen el veinte por ciento (20%) o más del capital del respectivo emisor, se debe indicar cuando menos el nombre o denominación social del emisor, su capital social, el porcentaje de participación, el costo de adquisición y el valor razonable y/o valor por el método de variación patrimonial. </w:t>
      </w:r>
    </w:p>
    <w:p w14:paraId="3140C2A9" w14:textId="77777777" w:rsidR="00FA42A3" w:rsidRDefault="00FA42A3" w:rsidP="00FA42A3">
      <w:pPr>
        <w:pStyle w:val="Prrafodelista"/>
        <w:spacing w:after="0"/>
        <w:ind w:left="567"/>
        <w:jc w:val="both"/>
        <w:rPr>
          <w:rFonts w:ascii="Verdana" w:hAnsi="Verdana"/>
          <w:bCs/>
          <w:sz w:val="20"/>
          <w:szCs w:val="20"/>
          <w:lang w:val="es-ES_tradnl"/>
        </w:rPr>
      </w:pPr>
    </w:p>
    <w:p w14:paraId="1D22E94C" w14:textId="77777777" w:rsidR="00FA42A3" w:rsidRDefault="00942D8B" w:rsidP="00FA42A3">
      <w:pPr>
        <w:pStyle w:val="Prrafodelista"/>
        <w:numPr>
          <w:ilvl w:val="1"/>
          <w:numId w:val="6"/>
        </w:numPr>
        <w:tabs>
          <w:tab w:val="clear" w:pos="1440"/>
          <w:tab w:val="num" w:pos="1985"/>
        </w:tabs>
        <w:spacing w:after="0"/>
        <w:ind w:left="567" w:hanging="567"/>
        <w:jc w:val="both"/>
        <w:rPr>
          <w:rFonts w:ascii="Verdana" w:hAnsi="Verdana"/>
          <w:sz w:val="20"/>
          <w:szCs w:val="20"/>
          <w:lang w:val="es-ES"/>
        </w:rPr>
      </w:pPr>
      <w:r w:rsidRPr="2851FFF6">
        <w:rPr>
          <w:rFonts w:ascii="Verdana" w:hAnsi="Verdana"/>
          <w:sz w:val="20"/>
          <w:szCs w:val="20"/>
          <w:lang w:val="es-ES"/>
        </w:rPr>
        <w:t>Del mismo modo se debe proceder cuando el valor de la inversión, por emisor, sea igual o superior al veinte por ciento (20%) del total de la cartera de inversiones.</w:t>
      </w:r>
    </w:p>
    <w:p w14:paraId="5F5CC8E5" w14:textId="77777777" w:rsidR="00FA42A3" w:rsidRPr="00FA42A3" w:rsidRDefault="00FA42A3" w:rsidP="00FA42A3">
      <w:pPr>
        <w:pStyle w:val="Prrafodelista"/>
        <w:rPr>
          <w:rFonts w:ascii="Verdana" w:hAnsi="Verdana"/>
          <w:bCs/>
          <w:sz w:val="20"/>
          <w:szCs w:val="20"/>
          <w:lang w:val="es-ES_tradnl"/>
        </w:rPr>
      </w:pPr>
    </w:p>
    <w:p w14:paraId="1E78A5AD" w14:textId="4AC98090" w:rsidR="00FA42A3" w:rsidRDefault="00942D8B" w:rsidP="00FA42A3">
      <w:pPr>
        <w:pStyle w:val="Prrafodelista"/>
        <w:numPr>
          <w:ilvl w:val="1"/>
          <w:numId w:val="6"/>
        </w:numPr>
        <w:tabs>
          <w:tab w:val="clear" w:pos="1440"/>
          <w:tab w:val="num" w:pos="1985"/>
        </w:tabs>
        <w:spacing w:after="0"/>
        <w:ind w:left="567" w:hanging="567"/>
        <w:jc w:val="both"/>
        <w:rPr>
          <w:rFonts w:ascii="Verdana" w:hAnsi="Verdana"/>
          <w:bCs/>
          <w:sz w:val="20"/>
          <w:szCs w:val="20"/>
          <w:lang w:val="es-ES_tradnl"/>
        </w:rPr>
      </w:pPr>
      <w:r w:rsidRPr="00FA42A3">
        <w:rPr>
          <w:rFonts w:ascii="Verdana" w:hAnsi="Verdana"/>
          <w:bCs/>
          <w:sz w:val="20"/>
          <w:szCs w:val="20"/>
          <w:lang w:val="es-ES_tradnl"/>
        </w:rPr>
        <w:lastRenderedPageBreak/>
        <w:t xml:space="preserve">Las restricciones jurídicas o económicas que afecten las inversiones, con indicación de </w:t>
      </w:r>
      <w:r w:rsidR="005130F9" w:rsidRPr="00FA42A3">
        <w:rPr>
          <w:rFonts w:ascii="Verdana" w:hAnsi="Verdana"/>
          <w:bCs/>
          <w:sz w:val="20"/>
          <w:szCs w:val="20"/>
          <w:lang w:val="es-ES_tradnl"/>
        </w:rPr>
        <w:t>estas</w:t>
      </w:r>
      <w:r w:rsidRPr="00FA42A3">
        <w:rPr>
          <w:rFonts w:ascii="Verdana" w:hAnsi="Verdana"/>
          <w:bCs/>
          <w:sz w:val="20"/>
          <w:szCs w:val="20"/>
          <w:lang w:val="es-ES_tradnl"/>
        </w:rPr>
        <w:t xml:space="preserve">, ya sea por pignoraciones, embargos, litigios o cualesquiera otras limitaciones al ejercicio de los derechos sobre las inversiones o que afecten la titularidad de </w:t>
      </w:r>
      <w:r w:rsidR="00B26786" w:rsidRPr="00FA42A3">
        <w:rPr>
          <w:rFonts w:ascii="Verdana" w:hAnsi="Verdana"/>
          <w:bCs/>
          <w:sz w:val="20"/>
          <w:szCs w:val="20"/>
          <w:lang w:val="es-ES_tradnl"/>
        </w:rPr>
        <w:t>estas</w:t>
      </w:r>
      <w:r w:rsidRPr="00FA42A3">
        <w:rPr>
          <w:rFonts w:ascii="Verdana" w:hAnsi="Verdana"/>
          <w:bCs/>
          <w:sz w:val="20"/>
          <w:szCs w:val="20"/>
          <w:lang w:val="es-ES_tradnl"/>
        </w:rPr>
        <w:t>.</w:t>
      </w:r>
    </w:p>
    <w:p w14:paraId="1578AA5A" w14:textId="77777777" w:rsidR="00FA42A3" w:rsidRPr="00FA42A3" w:rsidRDefault="00FA42A3" w:rsidP="00FA42A3">
      <w:pPr>
        <w:pStyle w:val="Prrafodelista"/>
        <w:rPr>
          <w:rFonts w:ascii="Verdana" w:hAnsi="Verdana"/>
          <w:bCs/>
          <w:sz w:val="20"/>
          <w:szCs w:val="20"/>
          <w:lang w:val="es-ES_tradnl"/>
        </w:rPr>
      </w:pPr>
    </w:p>
    <w:p w14:paraId="2322B9DF" w14:textId="0DE6281F" w:rsidR="00942D8B" w:rsidRPr="00FA42A3" w:rsidRDefault="00942D8B" w:rsidP="00FA42A3">
      <w:pPr>
        <w:pStyle w:val="Prrafodelista"/>
        <w:numPr>
          <w:ilvl w:val="1"/>
          <w:numId w:val="6"/>
        </w:numPr>
        <w:tabs>
          <w:tab w:val="clear" w:pos="1440"/>
          <w:tab w:val="num" w:pos="1985"/>
        </w:tabs>
        <w:spacing w:after="0"/>
        <w:ind w:left="567" w:hanging="567"/>
        <w:jc w:val="both"/>
        <w:rPr>
          <w:rFonts w:ascii="Verdana" w:hAnsi="Verdana"/>
          <w:sz w:val="20"/>
          <w:szCs w:val="20"/>
          <w:lang w:val="es-ES"/>
        </w:rPr>
      </w:pPr>
      <w:r w:rsidRPr="233AF104">
        <w:rPr>
          <w:rFonts w:ascii="Verdana" w:hAnsi="Verdana"/>
          <w:sz w:val="20"/>
          <w:szCs w:val="20"/>
          <w:lang w:val="es-ES"/>
        </w:rPr>
        <w:t xml:space="preserve">Las reclasificaciones efectuadas en el respectivo período, según se trate de estados financieros individuales o separados, indicando los montos y tipos de títulos reclasificados, las razones que las justificaron y sus efectos en el estado de resultados y/o en Otros Resultados Integrales ORI. En relación con tales reclasificaciones, el revisor fiscal deberá expresar su opinión sobre el cumplimiento de los requisitos establecidos en </w:t>
      </w:r>
      <w:r w:rsidR="00A57ED6" w:rsidRPr="233AF104">
        <w:rPr>
          <w:rFonts w:ascii="Verdana" w:hAnsi="Verdana"/>
          <w:sz w:val="20"/>
          <w:szCs w:val="20"/>
          <w:lang w:val="es-ES"/>
        </w:rPr>
        <w:t xml:space="preserve">la </w:t>
      </w:r>
      <w:r w:rsidRPr="233AF104">
        <w:rPr>
          <w:rFonts w:ascii="Verdana" w:hAnsi="Verdana"/>
          <w:sz w:val="20"/>
          <w:szCs w:val="20"/>
          <w:lang w:val="es-ES"/>
        </w:rPr>
        <w:t xml:space="preserve">presente </w:t>
      </w:r>
      <w:r w:rsidR="00A57ED6" w:rsidRPr="233AF104">
        <w:rPr>
          <w:rFonts w:ascii="Verdana" w:hAnsi="Verdana"/>
          <w:sz w:val="20"/>
          <w:szCs w:val="20"/>
          <w:lang w:val="es-ES"/>
        </w:rPr>
        <w:t>sección</w:t>
      </w:r>
      <w:r w:rsidRPr="233AF104">
        <w:rPr>
          <w:rFonts w:ascii="Verdana" w:hAnsi="Verdana"/>
          <w:sz w:val="20"/>
          <w:szCs w:val="20"/>
          <w:lang w:val="es-ES"/>
        </w:rPr>
        <w:t>.</w:t>
      </w:r>
    </w:p>
    <w:p w14:paraId="4C5C7690" w14:textId="77777777" w:rsidR="00C1471E" w:rsidRDefault="00C1471E" w:rsidP="00750ACC">
      <w:pPr>
        <w:spacing w:after="0"/>
        <w:jc w:val="both"/>
        <w:rPr>
          <w:rFonts w:ascii="Verdana" w:hAnsi="Verdana"/>
          <w:bCs/>
          <w:sz w:val="20"/>
          <w:szCs w:val="20"/>
          <w:lang w:val="es-ES_tradnl"/>
        </w:rPr>
      </w:pPr>
    </w:p>
    <w:p w14:paraId="1369115F" w14:textId="69937CF0" w:rsidR="00942D8B" w:rsidRPr="0061341F" w:rsidRDefault="00942D8B" w:rsidP="0061341F">
      <w:pPr>
        <w:spacing w:after="0"/>
        <w:jc w:val="both"/>
        <w:rPr>
          <w:rFonts w:ascii="Verdana" w:hAnsi="Verdana"/>
          <w:b/>
          <w:bCs/>
          <w:sz w:val="20"/>
          <w:szCs w:val="20"/>
          <w:lang w:val="es-ES_tradnl"/>
        </w:rPr>
      </w:pPr>
      <w:r w:rsidRPr="0061341F">
        <w:rPr>
          <w:rFonts w:ascii="Verdana" w:hAnsi="Verdana"/>
          <w:b/>
          <w:bCs/>
          <w:sz w:val="20"/>
          <w:szCs w:val="20"/>
          <w:lang w:val="es-ES_tradnl"/>
        </w:rPr>
        <w:t xml:space="preserve">Obligación de invertir en títulos o valores con metodologías de valoración </w:t>
      </w:r>
    </w:p>
    <w:p w14:paraId="40CC12B9" w14:textId="77777777" w:rsidR="00942D8B" w:rsidRPr="00E25795" w:rsidRDefault="00942D8B" w:rsidP="00750ACC">
      <w:pPr>
        <w:spacing w:after="0"/>
        <w:jc w:val="both"/>
        <w:rPr>
          <w:rFonts w:ascii="Verdana" w:hAnsi="Verdana"/>
          <w:b/>
          <w:bCs/>
          <w:sz w:val="20"/>
          <w:szCs w:val="20"/>
          <w:lang w:val="es-ES_tradnl"/>
        </w:rPr>
      </w:pPr>
    </w:p>
    <w:p w14:paraId="77FC5192" w14:textId="535682FA"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2</w:t>
      </w:r>
      <w:r w:rsidR="00C1471E">
        <w:rPr>
          <w:rFonts w:ascii="Verdana" w:hAnsi="Verdana"/>
          <w:sz w:val="20"/>
          <w:szCs w:val="20"/>
          <w:lang w:val="es-ES"/>
        </w:rPr>
        <w:t>8</w:t>
      </w:r>
      <w:r w:rsidRPr="00E25795">
        <w:rPr>
          <w:rFonts w:ascii="Verdana" w:hAnsi="Verdana"/>
          <w:sz w:val="20"/>
          <w:szCs w:val="20"/>
          <w:lang w:val="es-ES"/>
        </w:rPr>
        <w:t>.</w:t>
      </w:r>
    </w:p>
    <w:p w14:paraId="6FF7194C" w14:textId="0DFB91F4" w:rsidR="00942D8B" w:rsidRPr="00E25795" w:rsidRDefault="00942D8B" w:rsidP="7A9D9576">
      <w:pPr>
        <w:spacing w:after="0"/>
        <w:jc w:val="both"/>
        <w:rPr>
          <w:rFonts w:ascii="Verdana" w:hAnsi="Verdana"/>
          <w:sz w:val="20"/>
          <w:szCs w:val="20"/>
          <w:lang w:val="es-ES"/>
        </w:rPr>
      </w:pPr>
      <w:r w:rsidRPr="7A9D9576">
        <w:rPr>
          <w:rFonts w:ascii="Verdana" w:hAnsi="Verdana"/>
          <w:sz w:val="20"/>
          <w:szCs w:val="20"/>
          <w:lang w:val="es-ES"/>
        </w:rPr>
        <w:t xml:space="preserve">Las entidades sometidas a inspección y vigilancia de la SFC </w:t>
      </w:r>
      <w:r w:rsidR="0089028C">
        <w:rPr>
          <w:rFonts w:ascii="Verdana" w:hAnsi="Verdana"/>
          <w:sz w:val="20"/>
          <w:szCs w:val="20"/>
          <w:lang w:val="es-ES"/>
        </w:rPr>
        <w:t xml:space="preserve">y </w:t>
      </w:r>
      <w:r w:rsidRPr="7A9D9576">
        <w:rPr>
          <w:rFonts w:ascii="Verdana" w:hAnsi="Verdana"/>
          <w:sz w:val="20"/>
          <w:szCs w:val="20"/>
          <w:lang w:val="es-ES"/>
        </w:rPr>
        <w:t xml:space="preserve">los fondos mutuos de inversión controlados </w:t>
      </w:r>
      <w:r w:rsidR="00992F87">
        <w:rPr>
          <w:rFonts w:ascii="Verdana" w:hAnsi="Verdana"/>
          <w:sz w:val="20"/>
          <w:szCs w:val="20"/>
          <w:lang w:val="es-ES"/>
        </w:rPr>
        <w:t xml:space="preserve">solo </w:t>
      </w:r>
      <w:r w:rsidRPr="7A9D9576">
        <w:rPr>
          <w:rFonts w:ascii="Verdana" w:hAnsi="Verdana"/>
          <w:sz w:val="20"/>
          <w:szCs w:val="20"/>
          <w:lang w:val="es-ES"/>
        </w:rPr>
        <w:t>p</w:t>
      </w:r>
      <w:r w:rsidR="004C5C3B">
        <w:rPr>
          <w:rFonts w:ascii="Verdana" w:hAnsi="Verdana"/>
          <w:sz w:val="20"/>
          <w:szCs w:val="20"/>
          <w:lang w:val="es-ES"/>
        </w:rPr>
        <w:t>ueden</w:t>
      </w:r>
      <w:r w:rsidR="00575483">
        <w:rPr>
          <w:rFonts w:ascii="Verdana" w:hAnsi="Verdana"/>
          <w:sz w:val="20"/>
          <w:szCs w:val="20"/>
          <w:lang w:val="es-ES"/>
        </w:rPr>
        <w:t xml:space="preserve"> </w:t>
      </w:r>
      <w:r w:rsidRPr="7A9D9576">
        <w:rPr>
          <w:rFonts w:ascii="Verdana" w:hAnsi="Verdana"/>
          <w:sz w:val="20"/>
          <w:szCs w:val="20"/>
          <w:lang w:val="es-ES"/>
        </w:rPr>
        <w:t>realizar inversiones en títulos o valores respecto de los cuales exista una metodología de valoración, de acuerdo con las reglas establecidas en el presente capítulo.</w:t>
      </w:r>
    </w:p>
    <w:p w14:paraId="75926D7F" w14:textId="77777777" w:rsidR="00942D8B" w:rsidRPr="00E25795" w:rsidRDefault="00942D8B" w:rsidP="00750ACC">
      <w:pPr>
        <w:spacing w:after="0"/>
        <w:jc w:val="both"/>
        <w:rPr>
          <w:rFonts w:ascii="Verdana" w:hAnsi="Verdana"/>
          <w:bCs/>
          <w:sz w:val="20"/>
          <w:szCs w:val="20"/>
          <w:lang w:val="es-ES_tradnl"/>
        </w:rPr>
      </w:pPr>
    </w:p>
    <w:p w14:paraId="52490C7C" w14:textId="432CD949" w:rsidR="0019533C" w:rsidRPr="00E25795" w:rsidRDefault="0019533C" w:rsidP="0019533C">
      <w:pPr>
        <w:spacing w:after="0"/>
        <w:jc w:val="both"/>
        <w:rPr>
          <w:rFonts w:ascii="Verdana" w:hAnsi="Verdana"/>
          <w:sz w:val="20"/>
          <w:szCs w:val="20"/>
          <w:lang w:val="es-ES"/>
        </w:rPr>
      </w:pPr>
      <w:r w:rsidRPr="00E25795">
        <w:rPr>
          <w:rFonts w:ascii="Verdana" w:hAnsi="Verdana"/>
          <w:sz w:val="20"/>
          <w:szCs w:val="20"/>
          <w:lang w:val="es-ES"/>
        </w:rPr>
        <w:t>3.4.1.1</w:t>
      </w:r>
      <w:r w:rsidR="00FE3E5E">
        <w:rPr>
          <w:rFonts w:ascii="Verdana" w:hAnsi="Verdana"/>
          <w:sz w:val="20"/>
          <w:szCs w:val="20"/>
          <w:lang w:val="es-ES"/>
        </w:rPr>
        <w:t>2</w:t>
      </w:r>
      <w:r w:rsidR="00C1471E">
        <w:rPr>
          <w:rFonts w:ascii="Verdana" w:hAnsi="Verdana"/>
          <w:sz w:val="20"/>
          <w:szCs w:val="20"/>
          <w:lang w:val="es-ES"/>
        </w:rPr>
        <w:t>9</w:t>
      </w:r>
      <w:r w:rsidRPr="00E25795">
        <w:rPr>
          <w:rFonts w:ascii="Verdana" w:hAnsi="Verdana"/>
          <w:sz w:val="20"/>
          <w:szCs w:val="20"/>
          <w:lang w:val="es-ES"/>
        </w:rPr>
        <w:t>.</w:t>
      </w:r>
    </w:p>
    <w:p w14:paraId="0D7F88C4" w14:textId="77777777" w:rsidR="00942D8B" w:rsidRPr="00E25795" w:rsidRDefault="00942D8B" w:rsidP="00750ACC">
      <w:pPr>
        <w:spacing w:after="0"/>
        <w:jc w:val="both"/>
        <w:rPr>
          <w:rFonts w:ascii="Verdana" w:hAnsi="Verdana"/>
          <w:bCs/>
          <w:sz w:val="20"/>
          <w:szCs w:val="20"/>
          <w:lang w:val="es-ES_tradnl"/>
        </w:rPr>
      </w:pPr>
      <w:r w:rsidRPr="00E25795">
        <w:rPr>
          <w:rFonts w:ascii="Verdana" w:hAnsi="Verdana"/>
          <w:bCs/>
          <w:sz w:val="20"/>
          <w:szCs w:val="20"/>
          <w:lang w:val="es-ES_tradnl"/>
        </w:rPr>
        <w:t>Lo anterior se entiende sin perjuicio de la normatividad especial aplicable a los instrumentos financieros derivados y a los productos estructurados.</w:t>
      </w:r>
    </w:p>
    <w:p w14:paraId="12165E4E" w14:textId="77777777" w:rsidR="00942D8B" w:rsidRPr="00E25795" w:rsidRDefault="00942D8B" w:rsidP="00750ACC">
      <w:pPr>
        <w:spacing w:after="0"/>
        <w:jc w:val="both"/>
        <w:rPr>
          <w:rFonts w:ascii="Verdana" w:hAnsi="Verdana"/>
          <w:sz w:val="20"/>
          <w:szCs w:val="20"/>
        </w:rPr>
      </w:pPr>
    </w:p>
    <w:sectPr w:rsidR="00942D8B" w:rsidRPr="00E25795" w:rsidSect="003C558F">
      <w:headerReference w:type="default" r:id="rId11"/>
      <w:pgSz w:w="12240" w:h="20160" w:code="5"/>
      <w:pgMar w:top="1701"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9BD6D" w14:textId="77777777" w:rsidR="001A3C2A" w:rsidRDefault="001A3C2A" w:rsidP="00057BF6">
      <w:pPr>
        <w:spacing w:after="0" w:line="240" w:lineRule="auto"/>
      </w:pPr>
      <w:r>
        <w:separator/>
      </w:r>
    </w:p>
  </w:endnote>
  <w:endnote w:type="continuationSeparator" w:id="0">
    <w:p w14:paraId="00CA8889" w14:textId="77777777" w:rsidR="001A3C2A" w:rsidRDefault="001A3C2A" w:rsidP="00057BF6">
      <w:pPr>
        <w:spacing w:after="0" w:line="240" w:lineRule="auto"/>
      </w:pPr>
      <w:r>
        <w:continuationSeparator/>
      </w:r>
    </w:p>
  </w:endnote>
  <w:endnote w:type="continuationNotice" w:id="1">
    <w:p w14:paraId="0154C534" w14:textId="77777777" w:rsidR="001A3C2A" w:rsidRDefault="001A3C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38A9B" w14:textId="77777777" w:rsidR="001A3C2A" w:rsidRDefault="001A3C2A" w:rsidP="00057BF6">
      <w:pPr>
        <w:spacing w:after="0" w:line="240" w:lineRule="auto"/>
      </w:pPr>
      <w:r>
        <w:separator/>
      </w:r>
    </w:p>
  </w:footnote>
  <w:footnote w:type="continuationSeparator" w:id="0">
    <w:p w14:paraId="54853C7D" w14:textId="77777777" w:rsidR="001A3C2A" w:rsidRDefault="001A3C2A" w:rsidP="00057BF6">
      <w:pPr>
        <w:spacing w:after="0" w:line="240" w:lineRule="auto"/>
      </w:pPr>
      <w:r>
        <w:continuationSeparator/>
      </w:r>
    </w:p>
  </w:footnote>
  <w:footnote w:type="continuationNotice" w:id="1">
    <w:p w14:paraId="251C9456" w14:textId="77777777" w:rsidR="001A3C2A" w:rsidRDefault="001A3C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3DA6" w14:textId="177B21D3" w:rsidR="00057BF6" w:rsidRPr="003A5CFE" w:rsidRDefault="003A5CFE" w:rsidP="003A5CFE">
    <w:pPr>
      <w:pStyle w:val="Encabezado"/>
      <w:jc w:val="center"/>
      <w:rPr>
        <w:rFonts w:ascii="Verdana" w:hAnsi="Verdana"/>
        <w:b/>
        <w:bCs/>
      </w:rPr>
    </w:pPr>
    <w:r w:rsidRPr="003A5CFE">
      <w:rPr>
        <w:rFonts w:ascii="Verdana" w:hAnsi="Verdana"/>
        <w:b/>
        <w:bCs/>
      </w:rPr>
      <w:t>SUPERINTENDENCIA FINANCIERA DE COLOMBIA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907D3"/>
    <w:multiLevelType w:val="hybridMultilevel"/>
    <w:tmpl w:val="4D1A59DE"/>
    <w:lvl w:ilvl="0" w:tplc="1B26FCBA">
      <w:start w:val="1"/>
      <w:numFmt w:val="lowerLetter"/>
      <w:lvlText w:val="%1."/>
      <w:lvlJc w:val="left"/>
      <w:pPr>
        <w:ind w:left="930" w:hanging="570"/>
      </w:pPr>
      <w:rPr>
        <w:b w:val="0"/>
        <w:bCs/>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A706FCE"/>
    <w:multiLevelType w:val="hybridMultilevel"/>
    <w:tmpl w:val="7B12BE6A"/>
    <w:lvl w:ilvl="0" w:tplc="6EF421AC">
      <w:start w:val="1"/>
      <w:numFmt w:val="lowerLetter"/>
      <w:lvlText w:val="%1."/>
      <w:lvlJc w:val="left"/>
      <w:pPr>
        <w:ind w:left="720" w:hanging="360"/>
      </w:pPr>
      <w:rPr>
        <w:b w:val="0"/>
        <w:bCs w:val="0"/>
      </w:rPr>
    </w:lvl>
    <w:lvl w:ilvl="1" w:tplc="240A0019">
      <w:start w:val="1"/>
      <w:numFmt w:val="lowerLetter"/>
      <w:lvlText w:val="%2."/>
      <w:lvlJc w:val="left"/>
      <w:pPr>
        <w:ind w:left="1440" w:hanging="360"/>
      </w:pPr>
    </w:lvl>
    <w:lvl w:ilvl="2" w:tplc="137A8150">
      <w:start w:val="1"/>
      <w:numFmt w:val="lowerRoman"/>
      <w:lvlText w:val="%3."/>
      <w:lvlJc w:val="right"/>
      <w:pPr>
        <w:ind w:left="180" w:hanging="180"/>
      </w:pPr>
      <w:rPr>
        <w:b w:val="0"/>
        <w:bCs w:val="0"/>
      </w:r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 w15:restartNumberingAfterBreak="0">
    <w:nsid w:val="1BD43DB1"/>
    <w:multiLevelType w:val="hybridMultilevel"/>
    <w:tmpl w:val="8AA2E560"/>
    <w:lvl w:ilvl="0" w:tplc="2938D03E">
      <w:start w:val="1"/>
      <w:numFmt w:val="upperLetter"/>
      <w:lvlText w:val="%1."/>
      <w:lvlJc w:val="left"/>
      <w:pPr>
        <w:tabs>
          <w:tab w:val="num" w:pos="1080"/>
        </w:tabs>
        <w:ind w:left="1080" w:hanging="720"/>
      </w:pPr>
      <w:rPr>
        <w:rFonts w:ascii="Verdana" w:eastAsiaTheme="minorHAnsi" w:hAnsi="Verdana" w:cstheme="minorBidi"/>
      </w:rPr>
    </w:lvl>
    <w:lvl w:ilvl="1" w:tplc="0C0A0019">
      <w:start w:val="1"/>
      <w:numFmt w:val="lowerLetter"/>
      <w:lvlText w:val="%2."/>
      <w:lvlJc w:val="left"/>
      <w:pPr>
        <w:tabs>
          <w:tab w:val="num" w:pos="502"/>
        </w:tabs>
        <w:ind w:left="502" w:hanging="360"/>
      </w:pPr>
    </w:lvl>
    <w:lvl w:ilvl="2" w:tplc="AD62FB6E">
      <w:start w:val="1"/>
      <w:numFmt w:val="lowerRoman"/>
      <w:lvlText w:val="%3."/>
      <w:lvlJc w:val="left"/>
      <w:pPr>
        <w:ind w:left="2340" w:hanging="360"/>
      </w:pPr>
      <w:rPr>
        <w:rFonts w:hint="default"/>
      </w:rPr>
    </w:lvl>
    <w:lvl w:ilvl="3" w:tplc="DCFEB274">
      <w:start w:val="1"/>
      <w:numFmt w:val="decimal"/>
      <w:lvlText w:val="%4."/>
      <w:lvlJc w:val="left"/>
      <w:pPr>
        <w:tabs>
          <w:tab w:val="num" w:pos="2880"/>
        </w:tabs>
        <w:ind w:left="2880" w:hanging="360"/>
      </w:pPr>
      <w:rPr>
        <w:b w:val="0"/>
        <w:bCs w:val="0"/>
      </w:rPr>
    </w:lvl>
    <w:lvl w:ilvl="4" w:tplc="0C0A0019">
      <w:start w:val="1"/>
      <w:numFmt w:val="lowerLetter"/>
      <w:lvlText w:val="%5."/>
      <w:lvlJc w:val="left"/>
      <w:pPr>
        <w:tabs>
          <w:tab w:val="num" w:pos="3600"/>
        </w:tabs>
        <w:ind w:left="3600" w:hanging="360"/>
      </w:pPr>
    </w:lvl>
    <w:lvl w:ilvl="5" w:tplc="AD62FB6E">
      <w:start w:val="1"/>
      <w:numFmt w:val="lowerRoman"/>
      <w:lvlText w:val="%6."/>
      <w:lvlJc w:val="left"/>
      <w:pPr>
        <w:ind w:left="4500" w:hanging="360"/>
      </w:pPr>
      <w:rPr>
        <w:rFonts w:hint="default"/>
      </w:r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15:restartNumberingAfterBreak="0">
    <w:nsid w:val="289F1451"/>
    <w:multiLevelType w:val="hybridMultilevel"/>
    <w:tmpl w:val="DB6EB8C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FC35992"/>
    <w:multiLevelType w:val="hybridMultilevel"/>
    <w:tmpl w:val="B27267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7803E94"/>
    <w:multiLevelType w:val="hybridMultilevel"/>
    <w:tmpl w:val="4D14490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4A276FC6"/>
    <w:multiLevelType w:val="hybridMultilevel"/>
    <w:tmpl w:val="E522F892"/>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C8B4082"/>
    <w:multiLevelType w:val="hybridMultilevel"/>
    <w:tmpl w:val="F6B64162"/>
    <w:lvl w:ilvl="0" w:tplc="D43CABCC">
      <w:start w:val="1"/>
      <w:numFmt w:val="lowerLetter"/>
      <w:lvlText w:val="%1."/>
      <w:lvlJc w:val="left"/>
      <w:pPr>
        <w:ind w:left="720" w:hanging="360"/>
      </w:pPr>
      <w:rPr>
        <w:rFonts w:hint="default"/>
        <w:b w:val="0"/>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D3E799D"/>
    <w:multiLevelType w:val="hybridMultilevel"/>
    <w:tmpl w:val="B0EA847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07E38BB"/>
    <w:multiLevelType w:val="hybridMultilevel"/>
    <w:tmpl w:val="185A775A"/>
    <w:lvl w:ilvl="0" w:tplc="377295A6">
      <w:start w:val="1"/>
      <w:numFmt w:val="lowerLetter"/>
      <w:lvlText w:val="%1."/>
      <w:lvlJc w:val="left"/>
      <w:pPr>
        <w:tabs>
          <w:tab w:val="num" w:pos="1080"/>
        </w:tabs>
        <w:ind w:left="1080" w:hanging="1080"/>
      </w:pPr>
      <w:rPr>
        <w:rFonts w:ascii="Verdana" w:hAnsi="Verdana" w:cs="Arial" w:hint="default"/>
        <w:b w:val="0"/>
        <w:bCs w:val="0"/>
        <w:caps w:val="0"/>
        <w:strike w:val="0"/>
        <w:dstrike w:val="0"/>
        <w:vanish w:val="0"/>
        <w:webHidden w:val="0"/>
        <w:color w:val="000000"/>
        <w:sz w:val="20"/>
        <w:szCs w:val="20"/>
        <w:u w:val="none"/>
        <w:effect w:val="none"/>
        <w:vertAlign w:val="baseline"/>
        <w:specVanish w:val="0"/>
      </w:r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88D618D"/>
    <w:multiLevelType w:val="hybridMultilevel"/>
    <w:tmpl w:val="56905CE4"/>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EDB31D1"/>
    <w:multiLevelType w:val="hybridMultilevel"/>
    <w:tmpl w:val="573A9F3C"/>
    <w:lvl w:ilvl="0" w:tplc="6D84ECBA">
      <w:start w:val="1"/>
      <w:numFmt w:val="lowerLetter"/>
      <w:lvlText w:val="%1."/>
      <w:lvlJc w:val="left"/>
      <w:pPr>
        <w:ind w:left="720" w:hanging="360"/>
      </w:pPr>
      <w:rPr>
        <w:b w:val="0"/>
        <w:bCs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6B28350C"/>
    <w:multiLevelType w:val="hybridMultilevel"/>
    <w:tmpl w:val="8C70457C"/>
    <w:lvl w:ilvl="0" w:tplc="240A0015">
      <w:start w:val="1"/>
      <w:numFmt w:val="upperLetter"/>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482969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5030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345058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0235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3130916">
    <w:abstractNumId w:val="2"/>
  </w:num>
  <w:num w:numId="6" w16cid:durableId="766002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9418699">
    <w:abstractNumId w:val="4"/>
  </w:num>
  <w:num w:numId="8" w16cid:durableId="1435322657">
    <w:abstractNumId w:val="12"/>
  </w:num>
  <w:num w:numId="9" w16cid:durableId="1496459785">
    <w:abstractNumId w:val="10"/>
  </w:num>
  <w:num w:numId="10" w16cid:durableId="777259400">
    <w:abstractNumId w:val="6"/>
  </w:num>
  <w:num w:numId="11" w16cid:durableId="68431349">
    <w:abstractNumId w:val="8"/>
  </w:num>
  <w:num w:numId="12" w16cid:durableId="818813629">
    <w:abstractNumId w:val="3"/>
  </w:num>
  <w:num w:numId="13" w16cid:durableId="210311912">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D85"/>
    <w:rsid w:val="000001A2"/>
    <w:rsid w:val="00004E19"/>
    <w:rsid w:val="00004E5E"/>
    <w:rsid w:val="000055C7"/>
    <w:rsid w:val="0001108D"/>
    <w:rsid w:val="0001154F"/>
    <w:rsid w:val="00011673"/>
    <w:rsid w:val="00012ED8"/>
    <w:rsid w:val="00014527"/>
    <w:rsid w:val="00015B38"/>
    <w:rsid w:val="0002022D"/>
    <w:rsid w:val="0002060E"/>
    <w:rsid w:val="00032B83"/>
    <w:rsid w:val="00034410"/>
    <w:rsid w:val="0003577D"/>
    <w:rsid w:val="00041813"/>
    <w:rsid w:val="000422F0"/>
    <w:rsid w:val="000459DA"/>
    <w:rsid w:val="0005144C"/>
    <w:rsid w:val="000517DB"/>
    <w:rsid w:val="000520B9"/>
    <w:rsid w:val="000559FB"/>
    <w:rsid w:val="00057BF6"/>
    <w:rsid w:val="0006270A"/>
    <w:rsid w:val="00062B3B"/>
    <w:rsid w:val="0006736C"/>
    <w:rsid w:val="00067C92"/>
    <w:rsid w:val="00070427"/>
    <w:rsid w:val="0007200A"/>
    <w:rsid w:val="00075B43"/>
    <w:rsid w:val="00076891"/>
    <w:rsid w:val="000768D4"/>
    <w:rsid w:val="00084873"/>
    <w:rsid w:val="00084875"/>
    <w:rsid w:val="0008543B"/>
    <w:rsid w:val="00086102"/>
    <w:rsid w:val="00090301"/>
    <w:rsid w:val="0009208F"/>
    <w:rsid w:val="000926FC"/>
    <w:rsid w:val="00094B15"/>
    <w:rsid w:val="00095893"/>
    <w:rsid w:val="000A3E6C"/>
    <w:rsid w:val="000A6674"/>
    <w:rsid w:val="000A7DEB"/>
    <w:rsid w:val="000B039E"/>
    <w:rsid w:val="000B1D6E"/>
    <w:rsid w:val="000B3033"/>
    <w:rsid w:val="000B4ACC"/>
    <w:rsid w:val="000B5E5F"/>
    <w:rsid w:val="000C059B"/>
    <w:rsid w:val="000C412D"/>
    <w:rsid w:val="000C4A3C"/>
    <w:rsid w:val="000C4FC6"/>
    <w:rsid w:val="000D0618"/>
    <w:rsid w:val="000D1F05"/>
    <w:rsid w:val="000D2C98"/>
    <w:rsid w:val="000D3CAC"/>
    <w:rsid w:val="000D6073"/>
    <w:rsid w:val="000E1050"/>
    <w:rsid w:val="000E10DC"/>
    <w:rsid w:val="000E22E3"/>
    <w:rsid w:val="000E59C7"/>
    <w:rsid w:val="000F758A"/>
    <w:rsid w:val="000F76D9"/>
    <w:rsid w:val="0010167B"/>
    <w:rsid w:val="0010667E"/>
    <w:rsid w:val="0010735A"/>
    <w:rsid w:val="00110B30"/>
    <w:rsid w:val="00111616"/>
    <w:rsid w:val="0011451F"/>
    <w:rsid w:val="0011642A"/>
    <w:rsid w:val="00117756"/>
    <w:rsid w:val="00117921"/>
    <w:rsid w:val="001201A3"/>
    <w:rsid w:val="00121E69"/>
    <w:rsid w:val="001235A3"/>
    <w:rsid w:val="0012453C"/>
    <w:rsid w:val="00126397"/>
    <w:rsid w:val="001263FB"/>
    <w:rsid w:val="00130DFD"/>
    <w:rsid w:val="001316C4"/>
    <w:rsid w:val="001317A0"/>
    <w:rsid w:val="001318B1"/>
    <w:rsid w:val="00132C33"/>
    <w:rsid w:val="0013578F"/>
    <w:rsid w:val="00140B7D"/>
    <w:rsid w:val="00140D9C"/>
    <w:rsid w:val="00145047"/>
    <w:rsid w:val="0014564E"/>
    <w:rsid w:val="001512CD"/>
    <w:rsid w:val="00152787"/>
    <w:rsid w:val="001532DD"/>
    <w:rsid w:val="00154BA0"/>
    <w:rsid w:val="00155274"/>
    <w:rsid w:val="00156070"/>
    <w:rsid w:val="00157B63"/>
    <w:rsid w:val="0016039F"/>
    <w:rsid w:val="00162E17"/>
    <w:rsid w:val="0016420F"/>
    <w:rsid w:val="00164936"/>
    <w:rsid w:val="00172F12"/>
    <w:rsid w:val="001744A6"/>
    <w:rsid w:val="00174AAF"/>
    <w:rsid w:val="00174D50"/>
    <w:rsid w:val="00176816"/>
    <w:rsid w:val="00176BE5"/>
    <w:rsid w:val="0018380E"/>
    <w:rsid w:val="00183881"/>
    <w:rsid w:val="00186B7B"/>
    <w:rsid w:val="0018709B"/>
    <w:rsid w:val="00187183"/>
    <w:rsid w:val="00187C59"/>
    <w:rsid w:val="001914A4"/>
    <w:rsid w:val="0019533C"/>
    <w:rsid w:val="001953CD"/>
    <w:rsid w:val="001A1690"/>
    <w:rsid w:val="001A2972"/>
    <w:rsid w:val="001A3C2A"/>
    <w:rsid w:val="001A596E"/>
    <w:rsid w:val="001A6130"/>
    <w:rsid w:val="001B4F84"/>
    <w:rsid w:val="001B5187"/>
    <w:rsid w:val="001B773B"/>
    <w:rsid w:val="001B7AF6"/>
    <w:rsid w:val="001C2271"/>
    <w:rsid w:val="001D2263"/>
    <w:rsid w:val="001D3BD9"/>
    <w:rsid w:val="001D48CC"/>
    <w:rsid w:val="001D6E84"/>
    <w:rsid w:val="001E006D"/>
    <w:rsid w:val="001E1525"/>
    <w:rsid w:val="001E230E"/>
    <w:rsid w:val="001E73CD"/>
    <w:rsid w:val="001E78EF"/>
    <w:rsid w:val="001F0016"/>
    <w:rsid w:val="00200D7D"/>
    <w:rsid w:val="00201E19"/>
    <w:rsid w:val="00201FD6"/>
    <w:rsid w:val="002036DE"/>
    <w:rsid w:val="002054AC"/>
    <w:rsid w:val="00210108"/>
    <w:rsid w:val="0021175A"/>
    <w:rsid w:val="00212C21"/>
    <w:rsid w:val="00215CBC"/>
    <w:rsid w:val="0021666A"/>
    <w:rsid w:val="00220D4C"/>
    <w:rsid w:val="00227217"/>
    <w:rsid w:val="0023246C"/>
    <w:rsid w:val="002346DC"/>
    <w:rsid w:val="00234A05"/>
    <w:rsid w:val="002377FD"/>
    <w:rsid w:val="00237E90"/>
    <w:rsid w:val="00237F3B"/>
    <w:rsid w:val="002402AA"/>
    <w:rsid w:val="00242EFE"/>
    <w:rsid w:val="00243B0B"/>
    <w:rsid w:val="002463B3"/>
    <w:rsid w:val="00252C2F"/>
    <w:rsid w:val="0025342B"/>
    <w:rsid w:val="00253997"/>
    <w:rsid w:val="00257F87"/>
    <w:rsid w:val="002600CA"/>
    <w:rsid w:val="00266048"/>
    <w:rsid w:val="00271346"/>
    <w:rsid w:val="00277E47"/>
    <w:rsid w:val="00281645"/>
    <w:rsid w:val="00290A15"/>
    <w:rsid w:val="00290D54"/>
    <w:rsid w:val="00292F57"/>
    <w:rsid w:val="0029392C"/>
    <w:rsid w:val="002947BE"/>
    <w:rsid w:val="00294C4A"/>
    <w:rsid w:val="00295C04"/>
    <w:rsid w:val="002A0727"/>
    <w:rsid w:val="002A4560"/>
    <w:rsid w:val="002A616B"/>
    <w:rsid w:val="002A6409"/>
    <w:rsid w:val="002A6E38"/>
    <w:rsid w:val="002B3181"/>
    <w:rsid w:val="002B37CC"/>
    <w:rsid w:val="002B4F4A"/>
    <w:rsid w:val="002B7F6B"/>
    <w:rsid w:val="002C11FF"/>
    <w:rsid w:val="002C23EE"/>
    <w:rsid w:val="002C7286"/>
    <w:rsid w:val="002D46F4"/>
    <w:rsid w:val="002E0034"/>
    <w:rsid w:val="002E1436"/>
    <w:rsid w:val="002E40E4"/>
    <w:rsid w:val="002E49BE"/>
    <w:rsid w:val="002E4E1F"/>
    <w:rsid w:val="002E7278"/>
    <w:rsid w:val="002F331B"/>
    <w:rsid w:val="002F3EBA"/>
    <w:rsid w:val="002F5CF4"/>
    <w:rsid w:val="002F67F6"/>
    <w:rsid w:val="002F69A9"/>
    <w:rsid w:val="002F7AD5"/>
    <w:rsid w:val="00300531"/>
    <w:rsid w:val="00303DBF"/>
    <w:rsid w:val="00304CB2"/>
    <w:rsid w:val="00320CF0"/>
    <w:rsid w:val="003256B1"/>
    <w:rsid w:val="00330029"/>
    <w:rsid w:val="003406C1"/>
    <w:rsid w:val="00340E93"/>
    <w:rsid w:val="003415BD"/>
    <w:rsid w:val="00345EFB"/>
    <w:rsid w:val="00350562"/>
    <w:rsid w:val="003507CB"/>
    <w:rsid w:val="00350E56"/>
    <w:rsid w:val="00351396"/>
    <w:rsid w:val="003554A1"/>
    <w:rsid w:val="0035589E"/>
    <w:rsid w:val="00355DA4"/>
    <w:rsid w:val="00356942"/>
    <w:rsid w:val="00357783"/>
    <w:rsid w:val="00362076"/>
    <w:rsid w:val="0036681D"/>
    <w:rsid w:val="00366A7D"/>
    <w:rsid w:val="00366BCC"/>
    <w:rsid w:val="00373232"/>
    <w:rsid w:val="00376F93"/>
    <w:rsid w:val="003807C2"/>
    <w:rsid w:val="0038494C"/>
    <w:rsid w:val="003917CB"/>
    <w:rsid w:val="00392699"/>
    <w:rsid w:val="00392F93"/>
    <w:rsid w:val="003954D5"/>
    <w:rsid w:val="003961CB"/>
    <w:rsid w:val="003A22CF"/>
    <w:rsid w:val="003A5CFE"/>
    <w:rsid w:val="003B0C05"/>
    <w:rsid w:val="003B0F96"/>
    <w:rsid w:val="003B7D5A"/>
    <w:rsid w:val="003C0F21"/>
    <w:rsid w:val="003C1B4A"/>
    <w:rsid w:val="003C1E82"/>
    <w:rsid w:val="003C558F"/>
    <w:rsid w:val="003C68B7"/>
    <w:rsid w:val="003D2BB1"/>
    <w:rsid w:val="003D4CE0"/>
    <w:rsid w:val="003D768B"/>
    <w:rsid w:val="003E0098"/>
    <w:rsid w:val="003E2CC8"/>
    <w:rsid w:val="003E34BB"/>
    <w:rsid w:val="003E35BD"/>
    <w:rsid w:val="003E3F5F"/>
    <w:rsid w:val="003E6A5C"/>
    <w:rsid w:val="003F30F3"/>
    <w:rsid w:val="003F4798"/>
    <w:rsid w:val="003F6B97"/>
    <w:rsid w:val="003F738E"/>
    <w:rsid w:val="004037B8"/>
    <w:rsid w:val="00403AC4"/>
    <w:rsid w:val="0040498E"/>
    <w:rsid w:val="00405030"/>
    <w:rsid w:val="00405F34"/>
    <w:rsid w:val="00406072"/>
    <w:rsid w:val="00406288"/>
    <w:rsid w:val="00406D2B"/>
    <w:rsid w:val="00407BCE"/>
    <w:rsid w:val="00410762"/>
    <w:rsid w:val="00411650"/>
    <w:rsid w:val="00413948"/>
    <w:rsid w:val="00415FEC"/>
    <w:rsid w:val="0041669F"/>
    <w:rsid w:val="004167C4"/>
    <w:rsid w:val="004231F2"/>
    <w:rsid w:val="00423C59"/>
    <w:rsid w:val="0043223D"/>
    <w:rsid w:val="00436577"/>
    <w:rsid w:val="004403EE"/>
    <w:rsid w:val="004421B8"/>
    <w:rsid w:val="00453D6A"/>
    <w:rsid w:val="00454C81"/>
    <w:rsid w:val="0045543E"/>
    <w:rsid w:val="00457C71"/>
    <w:rsid w:val="0046167A"/>
    <w:rsid w:val="004619EF"/>
    <w:rsid w:val="00461DA6"/>
    <w:rsid w:val="0046302F"/>
    <w:rsid w:val="00463F17"/>
    <w:rsid w:val="004643E7"/>
    <w:rsid w:val="00465B5A"/>
    <w:rsid w:val="00477C7B"/>
    <w:rsid w:val="0048039D"/>
    <w:rsid w:val="00480774"/>
    <w:rsid w:val="00482F8B"/>
    <w:rsid w:val="004835D0"/>
    <w:rsid w:val="00485128"/>
    <w:rsid w:val="00485AFC"/>
    <w:rsid w:val="00485C0B"/>
    <w:rsid w:val="004868AF"/>
    <w:rsid w:val="00487DBF"/>
    <w:rsid w:val="00492B53"/>
    <w:rsid w:val="00493A1A"/>
    <w:rsid w:val="00493B31"/>
    <w:rsid w:val="00493C51"/>
    <w:rsid w:val="00493D9C"/>
    <w:rsid w:val="004A34E8"/>
    <w:rsid w:val="004A364A"/>
    <w:rsid w:val="004A5B7D"/>
    <w:rsid w:val="004A71A0"/>
    <w:rsid w:val="004B0CD3"/>
    <w:rsid w:val="004B1605"/>
    <w:rsid w:val="004B1F96"/>
    <w:rsid w:val="004B2D53"/>
    <w:rsid w:val="004B35E0"/>
    <w:rsid w:val="004B388D"/>
    <w:rsid w:val="004B5427"/>
    <w:rsid w:val="004B78D0"/>
    <w:rsid w:val="004C0902"/>
    <w:rsid w:val="004C2EFD"/>
    <w:rsid w:val="004C53BA"/>
    <w:rsid w:val="004C5C3B"/>
    <w:rsid w:val="004C61C5"/>
    <w:rsid w:val="004C78C7"/>
    <w:rsid w:val="004D3869"/>
    <w:rsid w:val="004D4C33"/>
    <w:rsid w:val="004E0235"/>
    <w:rsid w:val="004E5B4B"/>
    <w:rsid w:val="004E74DC"/>
    <w:rsid w:val="004F367D"/>
    <w:rsid w:val="00507433"/>
    <w:rsid w:val="005130F9"/>
    <w:rsid w:val="005134F1"/>
    <w:rsid w:val="00513C2E"/>
    <w:rsid w:val="005143A7"/>
    <w:rsid w:val="005164A2"/>
    <w:rsid w:val="00516A00"/>
    <w:rsid w:val="00520B52"/>
    <w:rsid w:val="00522B1D"/>
    <w:rsid w:val="00522B7C"/>
    <w:rsid w:val="00527A7F"/>
    <w:rsid w:val="00527D8E"/>
    <w:rsid w:val="0053288E"/>
    <w:rsid w:val="0053399C"/>
    <w:rsid w:val="00536C2D"/>
    <w:rsid w:val="00542C1A"/>
    <w:rsid w:val="00543BF5"/>
    <w:rsid w:val="0054581D"/>
    <w:rsid w:val="0054718A"/>
    <w:rsid w:val="005473FA"/>
    <w:rsid w:val="00547EE8"/>
    <w:rsid w:val="0055734F"/>
    <w:rsid w:val="005577F8"/>
    <w:rsid w:val="0055785C"/>
    <w:rsid w:val="00557D4B"/>
    <w:rsid w:val="00561232"/>
    <w:rsid w:val="00562935"/>
    <w:rsid w:val="005635DD"/>
    <w:rsid w:val="00563A45"/>
    <w:rsid w:val="00563BBA"/>
    <w:rsid w:val="00564C1A"/>
    <w:rsid w:val="00564EBF"/>
    <w:rsid w:val="00564FBB"/>
    <w:rsid w:val="00570CFA"/>
    <w:rsid w:val="00575483"/>
    <w:rsid w:val="00576281"/>
    <w:rsid w:val="00581365"/>
    <w:rsid w:val="005823DC"/>
    <w:rsid w:val="00584B51"/>
    <w:rsid w:val="00590313"/>
    <w:rsid w:val="00592F15"/>
    <w:rsid w:val="00594BFC"/>
    <w:rsid w:val="00596B88"/>
    <w:rsid w:val="005A2866"/>
    <w:rsid w:val="005A4E0B"/>
    <w:rsid w:val="005A6DC0"/>
    <w:rsid w:val="005B0CCE"/>
    <w:rsid w:val="005C0721"/>
    <w:rsid w:val="005C0D71"/>
    <w:rsid w:val="005C3207"/>
    <w:rsid w:val="005D71D1"/>
    <w:rsid w:val="005E1118"/>
    <w:rsid w:val="005F0C71"/>
    <w:rsid w:val="005F2041"/>
    <w:rsid w:val="005F65E6"/>
    <w:rsid w:val="00604599"/>
    <w:rsid w:val="0061039F"/>
    <w:rsid w:val="00610BA4"/>
    <w:rsid w:val="0061121D"/>
    <w:rsid w:val="006127B7"/>
    <w:rsid w:val="0061341F"/>
    <w:rsid w:val="0061423F"/>
    <w:rsid w:val="006200A9"/>
    <w:rsid w:val="006213F3"/>
    <w:rsid w:val="00623353"/>
    <w:rsid w:val="00623BD1"/>
    <w:rsid w:val="00624F7A"/>
    <w:rsid w:val="00626178"/>
    <w:rsid w:val="00627B55"/>
    <w:rsid w:val="00630042"/>
    <w:rsid w:val="0063142E"/>
    <w:rsid w:val="00632789"/>
    <w:rsid w:val="00633BC3"/>
    <w:rsid w:val="006368B3"/>
    <w:rsid w:val="00637F92"/>
    <w:rsid w:val="00640442"/>
    <w:rsid w:val="00641952"/>
    <w:rsid w:val="006427A2"/>
    <w:rsid w:val="00642D11"/>
    <w:rsid w:val="00644B36"/>
    <w:rsid w:val="00644D89"/>
    <w:rsid w:val="006476DE"/>
    <w:rsid w:val="00647FE8"/>
    <w:rsid w:val="0065026A"/>
    <w:rsid w:val="0065132C"/>
    <w:rsid w:val="0065167A"/>
    <w:rsid w:val="00654BFF"/>
    <w:rsid w:val="0066408D"/>
    <w:rsid w:val="00666C3B"/>
    <w:rsid w:val="00671D93"/>
    <w:rsid w:val="00675E24"/>
    <w:rsid w:val="00675F02"/>
    <w:rsid w:val="00680562"/>
    <w:rsid w:val="006833B3"/>
    <w:rsid w:val="00687B09"/>
    <w:rsid w:val="0069526B"/>
    <w:rsid w:val="00696021"/>
    <w:rsid w:val="006A1B60"/>
    <w:rsid w:val="006A2147"/>
    <w:rsid w:val="006A2F49"/>
    <w:rsid w:val="006A45C4"/>
    <w:rsid w:val="006A62DE"/>
    <w:rsid w:val="006B04B6"/>
    <w:rsid w:val="006B0C10"/>
    <w:rsid w:val="006B5AFC"/>
    <w:rsid w:val="006B6893"/>
    <w:rsid w:val="006C5B63"/>
    <w:rsid w:val="006C74FA"/>
    <w:rsid w:val="006C795D"/>
    <w:rsid w:val="006C7BEB"/>
    <w:rsid w:val="006D1D80"/>
    <w:rsid w:val="006D2D55"/>
    <w:rsid w:val="006D5596"/>
    <w:rsid w:val="006D590E"/>
    <w:rsid w:val="006D655D"/>
    <w:rsid w:val="006E01E6"/>
    <w:rsid w:val="006E12CB"/>
    <w:rsid w:val="006E1E7F"/>
    <w:rsid w:val="006E4484"/>
    <w:rsid w:val="006E6476"/>
    <w:rsid w:val="006E7406"/>
    <w:rsid w:val="006E7ED3"/>
    <w:rsid w:val="006F0530"/>
    <w:rsid w:val="006F142C"/>
    <w:rsid w:val="006F574A"/>
    <w:rsid w:val="006F5F94"/>
    <w:rsid w:val="006F60C7"/>
    <w:rsid w:val="006F61FF"/>
    <w:rsid w:val="00702A78"/>
    <w:rsid w:val="00702C4D"/>
    <w:rsid w:val="00711B60"/>
    <w:rsid w:val="00711B8F"/>
    <w:rsid w:val="00712C3A"/>
    <w:rsid w:val="00713E11"/>
    <w:rsid w:val="00714997"/>
    <w:rsid w:val="00717B7F"/>
    <w:rsid w:val="00721149"/>
    <w:rsid w:val="00721797"/>
    <w:rsid w:val="00721D02"/>
    <w:rsid w:val="007233C9"/>
    <w:rsid w:val="00725AAE"/>
    <w:rsid w:val="007265DF"/>
    <w:rsid w:val="00737C26"/>
    <w:rsid w:val="0074623D"/>
    <w:rsid w:val="00746FEE"/>
    <w:rsid w:val="00750ACC"/>
    <w:rsid w:val="007535A8"/>
    <w:rsid w:val="007551D5"/>
    <w:rsid w:val="00756565"/>
    <w:rsid w:val="00757550"/>
    <w:rsid w:val="00761424"/>
    <w:rsid w:val="0077159A"/>
    <w:rsid w:val="00772750"/>
    <w:rsid w:val="00774B79"/>
    <w:rsid w:val="00774C35"/>
    <w:rsid w:val="00774DFC"/>
    <w:rsid w:val="00774E9A"/>
    <w:rsid w:val="0078145F"/>
    <w:rsid w:val="0078213F"/>
    <w:rsid w:val="007945CD"/>
    <w:rsid w:val="00796006"/>
    <w:rsid w:val="00797B38"/>
    <w:rsid w:val="007A2664"/>
    <w:rsid w:val="007A302E"/>
    <w:rsid w:val="007A35B5"/>
    <w:rsid w:val="007A4D73"/>
    <w:rsid w:val="007A56FE"/>
    <w:rsid w:val="007A674B"/>
    <w:rsid w:val="007A78E2"/>
    <w:rsid w:val="007B51E5"/>
    <w:rsid w:val="007B6938"/>
    <w:rsid w:val="007B73BD"/>
    <w:rsid w:val="007B7601"/>
    <w:rsid w:val="007C2C5F"/>
    <w:rsid w:val="007C3AEF"/>
    <w:rsid w:val="007C4784"/>
    <w:rsid w:val="007C4EA8"/>
    <w:rsid w:val="007C4F6A"/>
    <w:rsid w:val="007C60FC"/>
    <w:rsid w:val="007C78E6"/>
    <w:rsid w:val="007D4EE6"/>
    <w:rsid w:val="007D5A04"/>
    <w:rsid w:val="007D5E53"/>
    <w:rsid w:val="007D78E9"/>
    <w:rsid w:val="007E11CA"/>
    <w:rsid w:val="007F0D85"/>
    <w:rsid w:val="007F2BB2"/>
    <w:rsid w:val="007F580C"/>
    <w:rsid w:val="008033A6"/>
    <w:rsid w:val="008135C3"/>
    <w:rsid w:val="00814AAB"/>
    <w:rsid w:val="00816387"/>
    <w:rsid w:val="00816EDC"/>
    <w:rsid w:val="00820AE4"/>
    <w:rsid w:val="0083116D"/>
    <w:rsid w:val="008327C4"/>
    <w:rsid w:val="00833DB0"/>
    <w:rsid w:val="0083482F"/>
    <w:rsid w:val="00835E74"/>
    <w:rsid w:val="00837D94"/>
    <w:rsid w:val="00844AD5"/>
    <w:rsid w:val="00852192"/>
    <w:rsid w:val="0085398C"/>
    <w:rsid w:val="008549C1"/>
    <w:rsid w:val="0085634F"/>
    <w:rsid w:val="00867F1B"/>
    <w:rsid w:val="008810EF"/>
    <w:rsid w:val="00881A13"/>
    <w:rsid w:val="00881B20"/>
    <w:rsid w:val="0088282B"/>
    <w:rsid w:val="00883498"/>
    <w:rsid w:val="0088509B"/>
    <w:rsid w:val="0089028C"/>
    <w:rsid w:val="008913D4"/>
    <w:rsid w:val="008938A8"/>
    <w:rsid w:val="00894B29"/>
    <w:rsid w:val="00895FAF"/>
    <w:rsid w:val="008A1153"/>
    <w:rsid w:val="008B22AA"/>
    <w:rsid w:val="008B4A21"/>
    <w:rsid w:val="008B4BAB"/>
    <w:rsid w:val="008B4EA2"/>
    <w:rsid w:val="008B50C2"/>
    <w:rsid w:val="008B53DF"/>
    <w:rsid w:val="008C07A0"/>
    <w:rsid w:val="008C07A4"/>
    <w:rsid w:val="008C3151"/>
    <w:rsid w:val="008C36D0"/>
    <w:rsid w:val="008C562B"/>
    <w:rsid w:val="008C5BFD"/>
    <w:rsid w:val="008D0C78"/>
    <w:rsid w:val="008D1C4D"/>
    <w:rsid w:val="008D1DD6"/>
    <w:rsid w:val="008D7EA6"/>
    <w:rsid w:val="008E1947"/>
    <w:rsid w:val="008E2AA5"/>
    <w:rsid w:val="008E2F9C"/>
    <w:rsid w:val="008E5C76"/>
    <w:rsid w:val="008F0034"/>
    <w:rsid w:val="008F1582"/>
    <w:rsid w:val="008F1C60"/>
    <w:rsid w:val="008F28C6"/>
    <w:rsid w:val="008F2C58"/>
    <w:rsid w:val="008F2CE9"/>
    <w:rsid w:val="008F6DC0"/>
    <w:rsid w:val="00901C5D"/>
    <w:rsid w:val="0090398A"/>
    <w:rsid w:val="0090425B"/>
    <w:rsid w:val="00904DFB"/>
    <w:rsid w:val="00905DFC"/>
    <w:rsid w:val="009113B9"/>
    <w:rsid w:val="00911792"/>
    <w:rsid w:val="00911AB2"/>
    <w:rsid w:val="00911C95"/>
    <w:rsid w:val="009165F3"/>
    <w:rsid w:val="00922C77"/>
    <w:rsid w:val="00927243"/>
    <w:rsid w:val="00931DCC"/>
    <w:rsid w:val="00932DC4"/>
    <w:rsid w:val="009342FC"/>
    <w:rsid w:val="0093653F"/>
    <w:rsid w:val="0093788D"/>
    <w:rsid w:val="00942D8B"/>
    <w:rsid w:val="0094476D"/>
    <w:rsid w:val="009450C9"/>
    <w:rsid w:val="00956BFF"/>
    <w:rsid w:val="00956EC8"/>
    <w:rsid w:val="009571FD"/>
    <w:rsid w:val="00957B91"/>
    <w:rsid w:val="00960B74"/>
    <w:rsid w:val="009634F2"/>
    <w:rsid w:val="009726E4"/>
    <w:rsid w:val="00974A12"/>
    <w:rsid w:val="00981993"/>
    <w:rsid w:val="00983B53"/>
    <w:rsid w:val="009850A5"/>
    <w:rsid w:val="00985104"/>
    <w:rsid w:val="00992C54"/>
    <w:rsid w:val="00992F87"/>
    <w:rsid w:val="00994621"/>
    <w:rsid w:val="009948B3"/>
    <w:rsid w:val="00996BE6"/>
    <w:rsid w:val="009970E4"/>
    <w:rsid w:val="009A2823"/>
    <w:rsid w:val="009A4FBC"/>
    <w:rsid w:val="009A6561"/>
    <w:rsid w:val="009A795E"/>
    <w:rsid w:val="009B253C"/>
    <w:rsid w:val="009B6D85"/>
    <w:rsid w:val="009B79AE"/>
    <w:rsid w:val="009C0B14"/>
    <w:rsid w:val="009C16B1"/>
    <w:rsid w:val="009C35E6"/>
    <w:rsid w:val="009C4DBE"/>
    <w:rsid w:val="009C65EF"/>
    <w:rsid w:val="009C6A77"/>
    <w:rsid w:val="009D0066"/>
    <w:rsid w:val="009D1CE6"/>
    <w:rsid w:val="009D5C94"/>
    <w:rsid w:val="009D6127"/>
    <w:rsid w:val="009D6603"/>
    <w:rsid w:val="009E285F"/>
    <w:rsid w:val="009E6E77"/>
    <w:rsid w:val="009E71F1"/>
    <w:rsid w:val="009F431A"/>
    <w:rsid w:val="00A00FEC"/>
    <w:rsid w:val="00A042CC"/>
    <w:rsid w:val="00A04AC5"/>
    <w:rsid w:val="00A1095D"/>
    <w:rsid w:val="00A203C3"/>
    <w:rsid w:val="00A211E2"/>
    <w:rsid w:val="00A230CA"/>
    <w:rsid w:val="00A23352"/>
    <w:rsid w:val="00A23F62"/>
    <w:rsid w:val="00A24A56"/>
    <w:rsid w:val="00A2564D"/>
    <w:rsid w:val="00A260AC"/>
    <w:rsid w:val="00A31A61"/>
    <w:rsid w:val="00A348B7"/>
    <w:rsid w:val="00A41E5E"/>
    <w:rsid w:val="00A47755"/>
    <w:rsid w:val="00A561B5"/>
    <w:rsid w:val="00A564C1"/>
    <w:rsid w:val="00A57077"/>
    <w:rsid w:val="00A57ED6"/>
    <w:rsid w:val="00A631DF"/>
    <w:rsid w:val="00A70555"/>
    <w:rsid w:val="00A724CE"/>
    <w:rsid w:val="00A73D17"/>
    <w:rsid w:val="00A81267"/>
    <w:rsid w:val="00A823DF"/>
    <w:rsid w:val="00A85252"/>
    <w:rsid w:val="00A8797D"/>
    <w:rsid w:val="00A87CD0"/>
    <w:rsid w:val="00A91699"/>
    <w:rsid w:val="00A919F1"/>
    <w:rsid w:val="00A942F0"/>
    <w:rsid w:val="00A954B7"/>
    <w:rsid w:val="00A95953"/>
    <w:rsid w:val="00A968B0"/>
    <w:rsid w:val="00A97B5F"/>
    <w:rsid w:val="00AA104B"/>
    <w:rsid w:val="00AA3452"/>
    <w:rsid w:val="00AB3B4C"/>
    <w:rsid w:val="00AB5A9A"/>
    <w:rsid w:val="00AB684E"/>
    <w:rsid w:val="00AB748D"/>
    <w:rsid w:val="00AC3E53"/>
    <w:rsid w:val="00AC45F9"/>
    <w:rsid w:val="00AD06C5"/>
    <w:rsid w:val="00AD2EA3"/>
    <w:rsid w:val="00AD40EF"/>
    <w:rsid w:val="00AD5BA2"/>
    <w:rsid w:val="00AD5DD6"/>
    <w:rsid w:val="00AE26C0"/>
    <w:rsid w:val="00AE4E7B"/>
    <w:rsid w:val="00AE6288"/>
    <w:rsid w:val="00AF0E7E"/>
    <w:rsid w:val="00B01680"/>
    <w:rsid w:val="00B03A74"/>
    <w:rsid w:val="00B12144"/>
    <w:rsid w:val="00B14FAA"/>
    <w:rsid w:val="00B16564"/>
    <w:rsid w:val="00B248CD"/>
    <w:rsid w:val="00B26786"/>
    <w:rsid w:val="00B30158"/>
    <w:rsid w:val="00B31101"/>
    <w:rsid w:val="00B31E75"/>
    <w:rsid w:val="00B31F08"/>
    <w:rsid w:val="00B320F5"/>
    <w:rsid w:val="00B35C82"/>
    <w:rsid w:val="00B365B2"/>
    <w:rsid w:val="00B40447"/>
    <w:rsid w:val="00B433B2"/>
    <w:rsid w:val="00B515F2"/>
    <w:rsid w:val="00B5508F"/>
    <w:rsid w:val="00B555B5"/>
    <w:rsid w:val="00B55D1C"/>
    <w:rsid w:val="00B56E14"/>
    <w:rsid w:val="00B577D2"/>
    <w:rsid w:val="00B60380"/>
    <w:rsid w:val="00B615C0"/>
    <w:rsid w:val="00B64021"/>
    <w:rsid w:val="00B66E72"/>
    <w:rsid w:val="00B67BE2"/>
    <w:rsid w:val="00B725F3"/>
    <w:rsid w:val="00B76A9E"/>
    <w:rsid w:val="00B8009B"/>
    <w:rsid w:val="00B83C0A"/>
    <w:rsid w:val="00B84A17"/>
    <w:rsid w:val="00BA0931"/>
    <w:rsid w:val="00BA3AE1"/>
    <w:rsid w:val="00BA48A1"/>
    <w:rsid w:val="00BB60BD"/>
    <w:rsid w:val="00BB66CC"/>
    <w:rsid w:val="00BB7DD4"/>
    <w:rsid w:val="00BC2EE0"/>
    <w:rsid w:val="00BC5F52"/>
    <w:rsid w:val="00BC68ED"/>
    <w:rsid w:val="00BD0AAB"/>
    <w:rsid w:val="00BE3E9A"/>
    <w:rsid w:val="00BE55DB"/>
    <w:rsid w:val="00BF0922"/>
    <w:rsid w:val="00BF09FE"/>
    <w:rsid w:val="00BF1C2C"/>
    <w:rsid w:val="00BF37F0"/>
    <w:rsid w:val="00C02767"/>
    <w:rsid w:val="00C02C63"/>
    <w:rsid w:val="00C0405D"/>
    <w:rsid w:val="00C049BA"/>
    <w:rsid w:val="00C0673A"/>
    <w:rsid w:val="00C11320"/>
    <w:rsid w:val="00C11D75"/>
    <w:rsid w:val="00C120D0"/>
    <w:rsid w:val="00C123AD"/>
    <w:rsid w:val="00C1471E"/>
    <w:rsid w:val="00C2132E"/>
    <w:rsid w:val="00C221A0"/>
    <w:rsid w:val="00C245AC"/>
    <w:rsid w:val="00C255CB"/>
    <w:rsid w:val="00C25FC4"/>
    <w:rsid w:val="00C260B1"/>
    <w:rsid w:val="00C26307"/>
    <w:rsid w:val="00C327B2"/>
    <w:rsid w:val="00C32EF2"/>
    <w:rsid w:val="00C33609"/>
    <w:rsid w:val="00C41E51"/>
    <w:rsid w:val="00C435B5"/>
    <w:rsid w:val="00C44000"/>
    <w:rsid w:val="00C47818"/>
    <w:rsid w:val="00C50530"/>
    <w:rsid w:val="00C5662B"/>
    <w:rsid w:val="00C61496"/>
    <w:rsid w:val="00C61529"/>
    <w:rsid w:val="00C61BA1"/>
    <w:rsid w:val="00C6201D"/>
    <w:rsid w:val="00C650E4"/>
    <w:rsid w:val="00C654E3"/>
    <w:rsid w:val="00C657E1"/>
    <w:rsid w:val="00C65F02"/>
    <w:rsid w:val="00C65FBB"/>
    <w:rsid w:val="00C66D77"/>
    <w:rsid w:val="00C704A3"/>
    <w:rsid w:val="00C7184A"/>
    <w:rsid w:val="00C71F44"/>
    <w:rsid w:val="00C73E76"/>
    <w:rsid w:val="00C74F47"/>
    <w:rsid w:val="00C753BB"/>
    <w:rsid w:val="00C80785"/>
    <w:rsid w:val="00C83644"/>
    <w:rsid w:val="00C90712"/>
    <w:rsid w:val="00C91823"/>
    <w:rsid w:val="00C91C7B"/>
    <w:rsid w:val="00C91F95"/>
    <w:rsid w:val="00C929A2"/>
    <w:rsid w:val="00C92A87"/>
    <w:rsid w:val="00C92D4E"/>
    <w:rsid w:val="00C9635D"/>
    <w:rsid w:val="00CA155A"/>
    <w:rsid w:val="00CA2374"/>
    <w:rsid w:val="00CA590D"/>
    <w:rsid w:val="00CB2E36"/>
    <w:rsid w:val="00CB5757"/>
    <w:rsid w:val="00CB75AE"/>
    <w:rsid w:val="00CC04D9"/>
    <w:rsid w:val="00CC3647"/>
    <w:rsid w:val="00CC4B61"/>
    <w:rsid w:val="00CC6142"/>
    <w:rsid w:val="00CC77D9"/>
    <w:rsid w:val="00CD3943"/>
    <w:rsid w:val="00CD59AC"/>
    <w:rsid w:val="00CD5B97"/>
    <w:rsid w:val="00CD68FC"/>
    <w:rsid w:val="00CE22AC"/>
    <w:rsid w:val="00CE2C68"/>
    <w:rsid w:val="00CE7198"/>
    <w:rsid w:val="00CF3508"/>
    <w:rsid w:val="00CF4621"/>
    <w:rsid w:val="00CF51A1"/>
    <w:rsid w:val="00D04F11"/>
    <w:rsid w:val="00D05BAF"/>
    <w:rsid w:val="00D072FC"/>
    <w:rsid w:val="00D13269"/>
    <w:rsid w:val="00D1445A"/>
    <w:rsid w:val="00D208EC"/>
    <w:rsid w:val="00D20EA6"/>
    <w:rsid w:val="00D23580"/>
    <w:rsid w:val="00D254E0"/>
    <w:rsid w:val="00D26C24"/>
    <w:rsid w:val="00D3005B"/>
    <w:rsid w:val="00D33373"/>
    <w:rsid w:val="00D33654"/>
    <w:rsid w:val="00D347D0"/>
    <w:rsid w:val="00D360DD"/>
    <w:rsid w:val="00D371D4"/>
    <w:rsid w:val="00D42C63"/>
    <w:rsid w:val="00D50D7B"/>
    <w:rsid w:val="00D51504"/>
    <w:rsid w:val="00D51EBE"/>
    <w:rsid w:val="00D52FD6"/>
    <w:rsid w:val="00D5389B"/>
    <w:rsid w:val="00D54237"/>
    <w:rsid w:val="00D55126"/>
    <w:rsid w:val="00D57F3B"/>
    <w:rsid w:val="00D61B22"/>
    <w:rsid w:val="00D65AE9"/>
    <w:rsid w:val="00D7096C"/>
    <w:rsid w:val="00D8146E"/>
    <w:rsid w:val="00D914E0"/>
    <w:rsid w:val="00D91898"/>
    <w:rsid w:val="00D93E78"/>
    <w:rsid w:val="00D942FA"/>
    <w:rsid w:val="00D94F09"/>
    <w:rsid w:val="00DA0C0E"/>
    <w:rsid w:val="00DA1B6A"/>
    <w:rsid w:val="00DA1F24"/>
    <w:rsid w:val="00DA38B9"/>
    <w:rsid w:val="00DA3E5F"/>
    <w:rsid w:val="00DA5340"/>
    <w:rsid w:val="00DB12A1"/>
    <w:rsid w:val="00DB2BC7"/>
    <w:rsid w:val="00DB3370"/>
    <w:rsid w:val="00DB5263"/>
    <w:rsid w:val="00DB6439"/>
    <w:rsid w:val="00DB740F"/>
    <w:rsid w:val="00DC57C6"/>
    <w:rsid w:val="00DC6E77"/>
    <w:rsid w:val="00DC7DC6"/>
    <w:rsid w:val="00DC7DCB"/>
    <w:rsid w:val="00DD30EC"/>
    <w:rsid w:val="00DD43CE"/>
    <w:rsid w:val="00DD4D0C"/>
    <w:rsid w:val="00DD682A"/>
    <w:rsid w:val="00DD6E51"/>
    <w:rsid w:val="00DD7331"/>
    <w:rsid w:val="00DD7CFB"/>
    <w:rsid w:val="00DE4CA4"/>
    <w:rsid w:val="00DF0B6E"/>
    <w:rsid w:val="00DF0BE6"/>
    <w:rsid w:val="00DF16DA"/>
    <w:rsid w:val="00DF25A4"/>
    <w:rsid w:val="00E0196C"/>
    <w:rsid w:val="00E03CCC"/>
    <w:rsid w:val="00E03F0C"/>
    <w:rsid w:val="00E10745"/>
    <w:rsid w:val="00E10F5C"/>
    <w:rsid w:val="00E1454C"/>
    <w:rsid w:val="00E16DFE"/>
    <w:rsid w:val="00E1757C"/>
    <w:rsid w:val="00E21BB4"/>
    <w:rsid w:val="00E23044"/>
    <w:rsid w:val="00E24DA3"/>
    <w:rsid w:val="00E25795"/>
    <w:rsid w:val="00E26C0D"/>
    <w:rsid w:val="00E338BD"/>
    <w:rsid w:val="00E3637C"/>
    <w:rsid w:val="00E41C6B"/>
    <w:rsid w:val="00E5155B"/>
    <w:rsid w:val="00E528F4"/>
    <w:rsid w:val="00E52CA7"/>
    <w:rsid w:val="00E56485"/>
    <w:rsid w:val="00E757CA"/>
    <w:rsid w:val="00E80376"/>
    <w:rsid w:val="00E83015"/>
    <w:rsid w:val="00E83A10"/>
    <w:rsid w:val="00E84207"/>
    <w:rsid w:val="00E84E70"/>
    <w:rsid w:val="00E86452"/>
    <w:rsid w:val="00E8669C"/>
    <w:rsid w:val="00E87371"/>
    <w:rsid w:val="00E91E1C"/>
    <w:rsid w:val="00E94842"/>
    <w:rsid w:val="00E9510F"/>
    <w:rsid w:val="00E955C7"/>
    <w:rsid w:val="00E965FB"/>
    <w:rsid w:val="00EA0445"/>
    <w:rsid w:val="00EA1899"/>
    <w:rsid w:val="00EA483A"/>
    <w:rsid w:val="00EA6CEA"/>
    <w:rsid w:val="00EA79E0"/>
    <w:rsid w:val="00EB048D"/>
    <w:rsid w:val="00EB54BF"/>
    <w:rsid w:val="00EB5AA8"/>
    <w:rsid w:val="00EC502B"/>
    <w:rsid w:val="00EC6B22"/>
    <w:rsid w:val="00EC74BA"/>
    <w:rsid w:val="00ED01D4"/>
    <w:rsid w:val="00ED0528"/>
    <w:rsid w:val="00ED7218"/>
    <w:rsid w:val="00EE1CF0"/>
    <w:rsid w:val="00EE459B"/>
    <w:rsid w:val="00EE681D"/>
    <w:rsid w:val="00EF13CC"/>
    <w:rsid w:val="00EF4ACF"/>
    <w:rsid w:val="00EF64DE"/>
    <w:rsid w:val="00EF6EE5"/>
    <w:rsid w:val="00F006A0"/>
    <w:rsid w:val="00F011E4"/>
    <w:rsid w:val="00F01848"/>
    <w:rsid w:val="00F10B86"/>
    <w:rsid w:val="00F11CE9"/>
    <w:rsid w:val="00F124C9"/>
    <w:rsid w:val="00F12C6C"/>
    <w:rsid w:val="00F14116"/>
    <w:rsid w:val="00F14476"/>
    <w:rsid w:val="00F14AF7"/>
    <w:rsid w:val="00F15906"/>
    <w:rsid w:val="00F21E83"/>
    <w:rsid w:val="00F245EF"/>
    <w:rsid w:val="00F24F1E"/>
    <w:rsid w:val="00F350A4"/>
    <w:rsid w:val="00F352CB"/>
    <w:rsid w:val="00F53475"/>
    <w:rsid w:val="00F572DD"/>
    <w:rsid w:val="00F644A7"/>
    <w:rsid w:val="00F83A50"/>
    <w:rsid w:val="00F8506F"/>
    <w:rsid w:val="00F87B82"/>
    <w:rsid w:val="00F92D95"/>
    <w:rsid w:val="00F93A96"/>
    <w:rsid w:val="00FA1AA9"/>
    <w:rsid w:val="00FA22FE"/>
    <w:rsid w:val="00FA3000"/>
    <w:rsid w:val="00FA42A3"/>
    <w:rsid w:val="00FA71AE"/>
    <w:rsid w:val="00FA72C6"/>
    <w:rsid w:val="00FB53C9"/>
    <w:rsid w:val="00FB53F2"/>
    <w:rsid w:val="00FC0D32"/>
    <w:rsid w:val="00FC192C"/>
    <w:rsid w:val="00FC1E95"/>
    <w:rsid w:val="00FC30EF"/>
    <w:rsid w:val="00FC37AC"/>
    <w:rsid w:val="00FC4AC1"/>
    <w:rsid w:val="00FD31A7"/>
    <w:rsid w:val="00FD3DA6"/>
    <w:rsid w:val="00FD4220"/>
    <w:rsid w:val="00FD6DF4"/>
    <w:rsid w:val="00FE0583"/>
    <w:rsid w:val="00FE364C"/>
    <w:rsid w:val="00FE3E5E"/>
    <w:rsid w:val="00FE4135"/>
    <w:rsid w:val="00FE6859"/>
    <w:rsid w:val="00FF1410"/>
    <w:rsid w:val="00FF2259"/>
    <w:rsid w:val="00FF4AA0"/>
    <w:rsid w:val="00FF6941"/>
    <w:rsid w:val="00FF7C33"/>
    <w:rsid w:val="233AF104"/>
    <w:rsid w:val="2851FFF6"/>
    <w:rsid w:val="7A9D9576"/>
  </w:rsids>
  <m:mathPr>
    <m:mathFont m:val="Cambria Math"/>
    <m:brkBin m:val="before"/>
    <m:brkBinSub m:val="--"/>
    <m:smallFrac m:val="0"/>
    <m:dispDef/>
    <m:lMargin m:val="0"/>
    <m:rMargin m:val="0"/>
    <m:defJc m:val="centerGroup"/>
    <m:wrapIndent m:val="1440"/>
    <m:intLim m:val="subSup"/>
    <m:naryLim m:val="undOvr"/>
  </m:mathPr>
  <w:themeFontLang w:val="es-419"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55A74"/>
  <w15:chartTrackingRefBased/>
  <w15:docId w15:val="{8607390A-DAA6-4AB0-91BD-BBF092DB0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B6D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B6D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9B6D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B6D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B6D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B6D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B6D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B6D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B6D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B6D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9B6D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B6D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B6D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B6D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B6D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B6D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B6D85"/>
    <w:rPr>
      <w:rFonts w:eastAsiaTheme="majorEastAsia" w:cstheme="majorBidi"/>
      <w:color w:val="272727" w:themeColor="text1" w:themeTint="D8"/>
    </w:rPr>
  </w:style>
  <w:style w:type="paragraph" w:styleId="Ttulo">
    <w:name w:val="Title"/>
    <w:basedOn w:val="Normal"/>
    <w:next w:val="Normal"/>
    <w:link w:val="TtuloCar"/>
    <w:uiPriority w:val="10"/>
    <w:qFormat/>
    <w:rsid w:val="009B6D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B6D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B6D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B6D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B6D85"/>
    <w:pPr>
      <w:spacing w:before="160"/>
      <w:jc w:val="center"/>
    </w:pPr>
    <w:rPr>
      <w:i/>
      <w:iCs/>
      <w:color w:val="404040" w:themeColor="text1" w:themeTint="BF"/>
    </w:rPr>
  </w:style>
  <w:style w:type="character" w:customStyle="1" w:styleId="CitaCar">
    <w:name w:val="Cita Car"/>
    <w:basedOn w:val="Fuentedeprrafopredeter"/>
    <w:link w:val="Cita"/>
    <w:uiPriority w:val="29"/>
    <w:rsid w:val="009B6D85"/>
    <w:rPr>
      <w:i/>
      <w:iCs/>
      <w:color w:val="404040" w:themeColor="text1" w:themeTint="BF"/>
    </w:rPr>
  </w:style>
  <w:style w:type="paragraph" w:styleId="Prrafodelista">
    <w:name w:val="List Paragraph"/>
    <w:basedOn w:val="Normal"/>
    <w:uiPriority w:val="34"/>
    <w:qFormat/>
    <w:rsid w:val="009B6D85"/>
    <w:pPr>
      <w:ind w:left="720"/>
      <w:contextualSpacing/>
    </w:pPr>
  </w:style>
  <w:style w:type="character" w:styleId="nfasisintenso">
    <w:name w:val="Intense Emphasis"/>
    <w:basedOn w:val="Fuentedeprrafopredeter"/>
    <w:uiPriority w:val="21"/>
    <w:qFormat/>
    <w:rsid w:val="009B6D85"/>
    <w:rPr>
      <w:i/>
      <w:iCs/>
      <w:color w:val="0F4761" w:themeColor="accent1" w:themeShade="BF"/>
    </w:rPr>
  </w:style>
  <w:style w:type="paragraph" w:styleId="Citadestacada">
    <w:name w:val="Intense Quote"/>
    <w:basedOn w:val="Normal"/>
    <w:next w:val="Normal"/>
    <w:link w:val="CitadestacadaCar"/>
    <w:uiPriority w:val="30"/>
    <w:qFormat/>
    <w:rsid w:val="009B6D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B6D85"/>
    <w:rPr>
      <w:i/>
      <w:iCs/>
      <w:color w:val="0F4761" w:themeColor="accent1" w:themeShade="BF"/>
    </w:rPr>
  </w:style>
  <w:style w:type="character" w:styleId="Referenciaintensa">
    <w:name w:val="Intense Reference"/>
    <w:basedOn w:val="Fuentedeprrafopredeter"/>
    <w:uiPriority w:val="32"/>
    <w:qFormat/>
    <w:rsid w:val="009B6D85"/>
    <w:rPr>
      <w:b/>
      <w:bCs/>
      <w:smallCaps/>
      <w:color w:val="0F4761" w:themeColor="accent1" w:themeShade="BF"/>
      <w:spacing w:val="5"/>
    </w:rPr>
  </w:style>
  <w:style w:type="paragraph" w:styleId="Encabezado">
    <w:name w:val="header"/>
    <w:basedOn w:val="Normal"/>
    <w:link w:val="EncabezadoCar"/>
    <w:uiPriority w:val="99"/>
    <w:unhideWhenUsed/>
    <w:rsid w:val="00057BF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7BF6"/>
  </w:style>
  <w:style w:type="paragraph" w:styleId="Piedepgina">
    <w:name w:val="footer"/>
    <w:basedOn w:val="Normal"/>
    <w:link w:val="PiedepginaCar"/>
    <w:uiPriority w:val="99"/>
    <w:unhideWhenUsed/>
    <w:rsid w:val="00057BF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7BF6"/>
  </w:style>
  <w:style w:type="table" w:styleId="Tablaconcuadrcula">
    <w:name w:val="Table Grid"/>
    <w:basedOn w:val="Tablanormal"/>
    <w:uiPriority w:val="39"/>
    <w:rsid w:val="00942D8B"/>
    <w:pPr>
      <w:spacing w:after="0" w:line="240" w:lineRule="auto"/>
    </w:pPr>
    <w:tblPr/>
  </w:style>
  <w:style w:type="paragraph" w:styleId="Revisin">
    <w:name w:val="Revision"/>
    <w:hidden/>
    <w:uiPriority w:val="99"/>
    <w:semiHidden/>
    <w:rsid w:val="00FD3DA6"/>
    <w:pPr>
      <w:spacing w:after="0" w:line="240" w:lineRule="auto"/>
    </w:pPr>
  </w:style>
  <w:style w:type="character" w:styleId="Refdecomentario">
    <w:name w:val="annotation reference"/>
    <w:basedOn w:val="Fuentedeprrafopredeter"/>
    <w:uiPriority w:val="99"/>
    <w:semiHidden/>
    <w:unhideWhenUsed/>
    <w:rsid w:val="006F60C7"/>
    <w:rPr>
      <w:sz w:val="16"/>
      <w:szCs w:val="16"/>
    </w:rPr>
  </w:style>
  <w:style w:type="paragraph" w:styleId="Textocomentario">
    <w:name w:val="annotation text"/>
    <w:basedOn w:val="Normal"/>
    <w:link w:val="TextocomentarioCar"/>
    <w:uiPriority w:val="99"/>
    <w:unhideWhenUsed/>
    <w:rsid w:val="006F60C7"/>
    <w:pPr>
      <w:spacing w:line="240" w:lineRule="auto"/>
    </w:pPr>
    <w:rPr>
      <w:sz w:val="20"/>
      <w:szCs w:val="20"/>
    </w:rPr>
  </w:style>
  <w:style w:type="character" w:customStyle="1" w:styleId="TextocomentarioCar">
    <w:name w:val="Texto comentario Car"/>
    <w:basedOn w:val="Fuentedeprrafopredeter"/>
    <w:link w:val="Textocomentario"/>
    <w:uiPriority w:val="99"/>
    <w:rsid w:val="006F60C7"/>
    <w:rPr>
      <w:sz w:val="20"/>
      <w:szCs w:val="20"/>
    </w:rPr>
  </w:style>
  <w:style w:type="paragraph" w:styleId="Asuntodelcomentario">
    <w:name w:val="annotation subject"/>
    <w:basedOn w:val="Textocomentario"/>
    <w:next w:val="Textocomentario"/>
    <w:link w:val="AsuntodelcomentarioCar"/>
    <w:uiPriority w:val="99"/>
    <w:semiHidden/>
    <w:unhideWhenUsed/>
    <w:rsid w:val="006F60C7"/>
    <w:rPr>
      <w:b/>
      <w:bCs/>
    </w:rPr>
  </w:style>
  <w:style w:type="character" w:customStyle="1" w:styleId="AsuntodelcomentarioCar">
    <w:name w:val="Asunto del comentario Car"/>
    <w:basedOn w:val="TextocomentarioCar"/>
    <w:link w:val="Asuntodelcomentario"/>
    <w:uiPriority w:val="99"/>
    <w:semiHidden/>
    <w:rsid w:val="006F60C7"/>
    <w:rPr>
      <w:b/>
      <w:bCs/>
      <w:sz w:val="20"/>
      <w:szCs w:val="20"/>
    </w:rPr>
  </w:style>
  <w:style w:type="character" w:styleId="Textodelmarcadordeposicin">
    <w:name w:val="Placeholder Text"/>
    <w:basedOn w:val="Fuentedeprrafopredeter"/>
    <w:uiPriority w:val="99"/>
    <w:semiHidden/>
    <w:rsid w:val="006427A2"/>
    <w:rPr>
      <w:color w:val="666666"/>
    </w:rPr>
  </w:style>
  <w:style w:type="paragraph" w:styleId="Textoindependiente">
    <w:name w:val="Body Text"/>
    <w:basedOn w:val="Normal"/>
    <w:link w:val="TextoindependienteCar"/>
    <w:rsid w:val="001235A3"/>
    <w:pPr>
      <w:spacing w:after="0" w:line="240" w:lineRule="auto"/>
      <w:jc w:val="both"/>
    </w:pPr>
    <w:rPr>
      <w:rFonts w:ascii="Arial" w:eastAsia="Times New Roman" w:hAnsi="Arial" w:cs="Times New Roman"/>
      <w:bCs/>
      <w:kern w:val="0"/>
      <w:sz w:val="24"/>
      <w:szCs w:val="20"/>
      <w:lang w:val="es-ES_tradnl" w:eastAsia="x-none"/>
      <w14:ligatures w14:val="none"/>
    </w:rPr>
  </w:style>
  <w:style w:type="character" w:customStyle="1" w:styleId="TextoindependienteCar">
    <w:name w:val="Texto independiente Car"/>
    <w:basedOn w:val="Fuentedeprrafopredeter"/>
    <w:link w:val="Textoindependiente"/>
    <w:rsid w:val="001235A3"/>
    <w:rPr>
      <w:rFonts w:ascii="Arial" w:eastAsia="Times New Roman" w:hAnsi="Arial" w:cs="Times New Roman"/>
      <w:bCs/>
      <w:kern w:val="0"/>
      <w:sz w:val="24"/>
      <w:szCs w:val="20"/>
      <w:lang w:val="es-ES_tradnl"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70567">
      <w:bodyDiv w:val="1"/>
      <w:marLeft w:val="0"/>
      <w:marRight w:val="0"/>
      <w:marTop w:val="0"/>
      <w:marBottom w:val="0"/>
      <w:divBdr>
        <w:top w:val="none" w:sz="0" w:space="0" w:color="auto"/>
        <w:left w:val="none" w:sz="0" w:space="0" w:color="auto"/>
        <w:bottom w:val="none" w:sz="0" w:space="0" w:color="auto"/>
        <w:right w:val="none" w:sz="0" w:space="0" w:color="auto"/>
      </w:divBdr>
    </w:div>
    <w:div w:id="695735286">
      <w:bodyDiv w:val="1"/>
      <w:marLeft w:val="0"/>
      <w:marRight w:val="0"/>
      <w:marTop w:val="0"/>
      <w:marBottom w:val="0"/>
      <w:divBdr>
        <w:top w:val="none" w:sz="0" w:space="0" w:color="auto"/>
        <w:left w:val="none" w:sz="0" w:space="0" w:color="auto"/>
        <w:bottom w:val="none" w:sz="0" w:space="0" w:color="auto"/>
        <w:right w:val="none" w:sz="0" w:space="0" w:color="auto"/>
      </w:divBdr>
    </w:div>
    <w:div w:id="875503483">
      <w:bodyDiv w:val="1"/>
      <w:marLeft w:val="0"/>
      <w:marRight w:val="0"/>
      <w:marTop w:val="0"/>
      <w:marBottom w:val="0"/>
      <w:divBdr>
        <w:top w:val="none" w:sz="0" w:space="0" w:color="auto"/>
        <w:left w:val="none" w:sz="0" w:space="0" w:color="auto"/>
        <w:bottom w:val="none" w:sz="0" w:space="0" w:color="auto"/>
        <w:right w:val="none" w:sz="0" w:space="0" w:color="auto"/>
      </w:divBdr>
    </w:div>
    <w:div w:id="93837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3FCD37-4EE0-421D-85FC-E76321402A41}">
  <ds:schemaRefs>
    <ds:schemaRef ds:uri="http://schemas.openxmlformats.org/officeDocument/2006/bibliography"/>
  </ds:schemaRefs>
</ds:datastoreItem>
</file>

<file path=customXml/itemProps2.xml><?xml version="1.0" encoding="utf-8"?>
<ds:datastoreItem xmlns:ds="http://schemas.openxmlformats.org/officeDocument/2006/customXml" ds:itemID="{DFFD8986-E0E3-41EE-AD73-10232B43B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37C8AB-B777-45E1-8515-8E0CB7ACCC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CD7826-EC9E-4AC0-82C0-213E5C0AE0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2337</TotalTime>
  <Pages>21</Pages>
  <Words>9639</Words>
  <Characters>52320</Characters>
  <Application>Microsoft Office Word</Application>
  <DocSecurity>0</DocSecurity>
  <Lines>1344</Lines>
  <Paragraphs>456</Paragraphs>
  <ScaleCrop>false</ScaleCrop>
  <Company/>
  <LinksUpToDate>false</LinksUpToDate>
  <CharactersWithSpaces>61583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Durán Méndez</dc:creator>
  <cp:keywords/>
  <dc:description/>
  <cp:lastModifiedBy>Superintendencia Financiera </cp:lastModifiedBy>
  <cp:revision>1078</cp:revision>
  <dcterms:created xsi:type="dcterms:W3CDTF">2024-10-16T02:45:00Z</dcterms:created>
  <dcterms:modified xsi:type="dcterms:W3CDTF">2026-04-13T14:11:00Z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Order">
    <vt:r8>81000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es</vt:lpwstr>
  </property>
</Properties>
</file>